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59B69" w14:textId="13B11D00" w:rsidR="00D64325" w:rsidRPr="00161F17" w:rsidRDefault="00D64325" w:rsidP="00D64325">
      <w:pPr>
        <w:rPr>
          <w:rFonts w:eastAsia="Calibri"/>
          <w:b/>
          <w:bCs/>
          <w:lang w:eastAsia="en-GB"/>
        </w:rPr>
      </w:pPr>
      <w:r w:rsidRPr="00161F17">
        <w:rPr>
          <w:rFonts w:eastAsia="Calibri"/>
          <w:b/>
          <w:bCs/>
          <w:lang w:eastAsia="en-GB"/>
        </w:rPr>
        <w:t xml:space="preserve">Minutes of the Mental Health Specialty Training Board meeting held on </w:t>
      </w:r>
      <w:r>
        <w:rPr>
          <w:rFonts w:eastAsia="Calibri"/>
          <w:b/>
          <w:bCs/>
          <w:lang w:eastAsia="en-GB"/>
        </w:rPr>
        <w:t>13</w:t>
      </w:r>
      <w:r w:rsidRPr="00D64325">
        <w:rPr>
          <w:rFonts w:eastAsia="Calibri"/>
          <w:b/>
          <w:bCs/>
          <w:vertAlign w:val="superscript"/>
          <w:lang w:eastAsia="en-GB"/>
        </w:rPr>
        <w:t>th</w:t>
      </w:r>
      <w:r>
        <w:rPr>
          <w:rFonts w:eastAsia="Calibri"/>
          <w:b/>
          <w:bCs/>
          <w:lang w:eastAsia="en-GB"/>
        </w:rPr>
        <w:t xml:space="preserve"> December</w:t>
      </w:r>
      <w:r w:rsidRPr="00161F17">
        <w:rPr>
          <w:rFonts w:eastAsia="Calibri"/>
          <w:b/>
          <w:bCs/>
          <w:lang w:eastAsia="en-GB"/>
        </w:rPr>
        <w:t xml:space="preserve"> 2024 at </w:t>
      </w:r>
      <w:r>
        <w:rPr>
          <w:rFonts w:eastAsia="Calibri"/>
          <w:b/>
          <w:bCs/>
          <w:lang w:eastAsia="en-GB"/>
        </w:rPr>
        <w:t>09:00</w:t>
      </w:r>
    </w:p>
    <w:p w14:paraId="6447F491" w14:textId="77777777" w:rsidR="00D64325" w:rsidRPr="00161F17" w:rsidRDefault="00D64325" w:rsidP="00D64325">
      <w:pPr>
        <w:rPr>
          <w:rFonts w:eastAsia="Times New Roman"/>
          <w:lang w:eastAsia="en-GB"/>
        </w:rPr>
      </w:pPr>
    </w:p>
    <w:p w14:paraId="377E4E52" w14:textId="2BB00DF9" w:rsidR="00D64325" w:rsidRPr="00161F17" w:rsidRDefault="00D64325" w:rsidP="00D64325">
      <w:pPr>
        <w:jc w:val="both"/>
        <w:rPr>
          <w:rFonts w:eastAsia="Calibri"/>
          <w:lang w:eastAsia="en-GB"/>
        </w:rPr>
      </w:pPr>
      <w:r w:rsidRPr="00161F17">
        <w:rPr>
          <w:rFonts w:eastAsia="Calibri"/>
          <w:b/>
          <w:bCs/>
          <w:lang w:eastAsia="en-GB"/>
        </w:rPr>
        <w:t>Present:</w:t>
      </w:r>
      <w:r w:rsidRPr="00161F17">
        <w:rPr>
          <w:rFonts w:eastAsia="Calibri"/>
          <w:lang w:eastAsia="en-GB"/>
        </w:rPr>
        <w:t xml:space="preserve"> </w:t>
      </w:r>
      <w:r w:rsidR="004271F1" w:rsidRPr="00555742">
        <w:rPr>
          <w:rFonts w:eastAsia="Calibri"/>
          <w:lang w:eastAsia="en-GB"/>
        </w:rPr>
        <w:t>Seamus McNulty</w:t>
      </w:r>
      <w:r w:rsidRPr="00555742">
        <w:rPr>
          <w:rFonts w:eastAsia="Calibri"/>
          <w:lang w:eastAsia="en-GB"/>
        </w:rPr>
        <w:t xml:space="preserve"> [Chair], Natalie Bain (NB), </w:t>
      </w:r>
      <w:r w:rsidR="00070E0B" w:rsidRPr="00555742">
        <w:rPr>
          <w:rFonts w:eastAsia="Calibri"/>
          <w:lang w:eastAsia="en-GB"/>
        </w:rPr>
        <w:t xml:space="preserve">Deborah Brown (DB), </w:t>
      </w:r>
      <w:r w:rsidR="00905D00" w:rsidRPr="00555742">
        <w:rPr>
          <w:rFonts w:eastAsia="Calibri"/>
          <w:lang w:eastAsia="en-GB"/>
        </w:rPr>
        <w:t>Deborah Browne (</w:t>
      </w:r>
      <w:proofErr w:type="spellStart"/>
      <w:r w:rsidR="00905D00" w:rsidRPr="00555742">
        <w:rPr>
          <w:rFonts w:eastAsia="Calibri"/>
          <w:lang w:eastAsia="en-GB"/>
        </w:rPr>
        <w:t>DBe</w:t>
      </w:r>
      <w:proofErr w:type="spellEnd"/>
      <w:r w:rsidR="00905D00" w:rsidRPr="00555742">
        <w:rPr>
          <w:rFonts w:eastAsia="Calibri"/>
          <w:lang w:eastAsia="en-GB"/>
        </w:rPr>
        <w:t xml:space="preserve">), </w:t>
      </w:r>
      <w:r w:rsidRPr="00555742">
        <w:rPr>
          <w:rFonts w:eastAsia="Calibri"/>
          <w:lang w:eastAsia="en-GB"/>
        </w:rPr>
        <w:t xml:space="preserve">Alisa Bruce (AB), Martin Carlin (MC), Lisa Conway (LC), Philip Crockett (PC), Leah Drever (LD), </w:t>
      </w:r>
      <w:r w:rsidR="000840E5" w:rsidRPr="00555742">
        <w:rPr>
          <w:rFonts w:eastAsia="Calibri"/>
          <w:lang w:eastAsia="en-GB"/>
        </w:rPr>
        <w:t xml:space="preserve">Rosemary Gordon (RG), </w:t>
      </w:r>
      <w:r w:rsidR="00C550A4" w:rsidRPr="00555742">
        <w:rPr>
          <w:rFonts w:eastAsia="Calibri"/>
          <w:lang w:eastAsia="en-GB"/>
        </w:rPr>
        <w:t>Rekha Hegde (RH),</w:t>
      </w:r>
      <w:r w:rsidRPr="00555742">
        <w:rPr>
          <w:rFonts w:eastAsia="Calibri"/>
          <w:lang w:eastAsia="en-GB"/>
        </w:rPr>
        <w:t xml:space="preserve"> </w:t>
      </w:r>
      <w:r w:rsidR="004271F1" w:rsidRPr="00555742">
        <w:rPr>
          <w:rFonts w:eastAsia="Calibri"/>
          <w:lang w:eastAsia="en-GB"/>
        </w:rPr>
        <w:t xml:space="preserve">Greg Jones (GJ), </w:t>
      </w:r>
      <w:r w:rsidR="00D93336" w:rsidRPr="00555742">
        <w:rPr>
          <w:rFonts w:eastAsia="Calibri"/>
          <w:lang w:eastAsia="en-GB"/>
        </w:rPr>
        <w:t xml:space="preserve">Jonathan May (JM), </w:t>
      </w:r>
      <w:r w:rsidRPr="00555742">
        <w:rPr>
          <w:rFonts w:eastAsia="Calibri"/>
          <w:lang w:eastAsia="en-GB"/>
        </w:rPr>
        <w:t>Jen Mackenzie (</w:t>
      </w:r>
      <w:proofErr w:type="spellStart"/>
      <w:r w:rsidRPr="00555742">
        <w:rPr>
          <w:rFonts w:eastAsia="Calibri"/>
          <w:lang w:eastAsia="en-GB"/>
        </w:rPr>
        <w:t>JMack</w:t>
      </w:r>
      <w:proofErr w:type="spellEnd"/>
      <w:r w:rsidRPr="00555742">
        <w:rPr>
          <w:rFonts w:eastAsia="Calibri"/>
          <w:lang w:eastAsia="en-GB"/>
        </w:rPr>
        <w:t>), Michelle McGlen (</w:t>
      </w:r>
      <w:proofErr w:type="spellStart"/>
      <w:r w:rsidRPr="00555742">
        <w:rPr>
          <w:rFonts w:eastAsia="Calibri"/>
          <w:lang w:eastAsia="en-GB"/>
        </w:rPr>
        <w:t>MMcG</w:t>
      </w:r>
      <w:proofErr w:type="spellEnd"/>
      <w:r w:rsidRPr="00555742">
        <w:rPr>
          <w:rFonts w:eastAsia="Calibri"/>
          <w:lang w:eastAsia="en-GB"/>
        </w:rPr>
        <w:t xml:space="preserve">), </w:t>
      </w:r>
      <w:r w:rsidR="00624B40" w:rsidRPr="00555742">
        <w:rPr>
          <w:rFonts w:eastAsia="Calibri"/>
          <w:lang w:eastAsia="en-GB"/>
        </w:rPr>
        <w:t xml:space="preserve">Laura Sutherland (LS), </w:t>
      </w:r>
      <w:r w:rsidR="00EB0EFD" w:rsidRPr="00555742">
        <w:rPr>
          <w:rFonts w:eastAsia="Calibri"/>
          <w:lang w:eastAsia="en-GB"/>
        </w:rPr>
        <w:t xml:space="preserve">Gordon Wilkinson (GW) </w:t>
      </w:r>
      <w:r w:rsidR="000840E5" w:rsidRPr="00555742">
        <w:rPr>
          <w:rFonts w:eastAsia="Calibri"/>
          <w:lang w:eastAsia="en-GB"/>
        </w:rPr>
        <w:t>&amp; Quadrat Ullah (QU)</w:t>
      </w:r>
    </w:p>
    <w:p w14:paraId="038F6BFF" w14:textId="77777777" w:rsidR="00D64325" w:rsidRPr="00161F17" w:rsidRDefault="00D64325" w:rsidP="00D64325">
      <w:pPr>
        <w:jc w:val="both"/>
        <w:rPr>
          <w:rFonts w:eastAsia="Calibri"/>
          <w:color w:val="FF0000"/>
          <w:lang w:eastAsia="en-GB"/>
        </w:rPr>
      </w:pPr>
    </w:p>
    <w:p w14:paraId="302EBEB3" w14:textId="175F678D" w:rsidR="00D64325" w:rsidRPr="00D85AB3" w:rsidRDefault="00D64325" w:rsidP="00D64325">
      <w:pPr>
        <w:jc w:val="both"/>
        <w:rPr>
          <w:rFonts w:eastAsia="Calibri"/>
          <w:lang w:eastAsia="en-GB"/>
        </w:rPr>
      </w:pPr>
      <w:r w:rsidRPr="00D85AB3">
        <w:rPr>
          <w:rFonts w:eastAsia="Calibri"/>
          <w:b/>
          <w:bCs/>
          <w:lang w:eastAsia="en-GB"/>
        </w:rPr>
        <w:t>Apologies:</w:t>
      </w:r>
      <w:r w:rsidRPr="00D85AB3">
        <w:rPr>
          <w:rFonts w:eastAsia="Calibri"/>
          <w:lang w:eastAsia="en-GB"/>
        </w:rPr>
        <w:t xml:space="preserve"> </w:t>
      </w:r>
      <w:r w:rsidR="00D44CF4" w:rsidRPr="00D85AB3">
        <w:rPr>
          <w:rFonts w:eastAsia="Times New Roman"/>
          <w:lang w:eastAsia="en-GB"/>
        </w:rPr>
        <w:t>Mithun Barik (MB),</w:t>
      </w:r>
      <w:r w:rsidR="00D44CF4" w:rsidRPr="00D85AB3">
        <w:rPr>
          <w:rFonts w:eastAsia="Calibri"/>
          <w:lang w:eastAsia="en-GB"/>
        </w:rPr>
        <w:t xml:space="preserve"> Daniel Bennett (DB), </w:t>
      </w:r>
      <w:r w:rsidRPr="00D85AB3">
        <w:rPr>
          <w:rFonts w:eastAsia="Calibri"/>
          <w:lang w:eastAsia="en-GB"/>
        </w:rPr>
        <w:t xml:space="preserve">Stephen Byres (SB), </w:t>
      </w:r>
      <w:r w:rsidR="005D135A" w:rsidRPr="00D85AB3">
        <w:rPr>
          <w:rFonts w:eastAsia="Calibri"/>
          <w:lang w:eastAsia="en-GB"/>
        </w:rPr>
        <w:t xml:space="preserve">Jonathan Cavanagh (JC), </w:t>
      </w:r>
      <w:r w:rsidR="00D85AB3" w:rsidRPr="00D85AB3">
        <w:rPr>
          <w:rFonts w:eastAsia="Calibri"/>
          <w:lang w:eastAsia="en-GB"/>
        </w:rPr>
        <w:t>A</w:t>
      </w:r>
      <w:r w:rsidRPr="00D85AB3">
        <w:rPr>
          <w:rFonts w:eastAsia="Calibri"/>
          <w:lang w:eastAsia="en-GB"/>
        </w:rPr>
        <w:t xml:space="preserve">dam Daly (AD), </w:t>
      </w:r>
      <w:r w:rsidR="005D135A" w:rsidRPr="00D85AB3">
        <w:rPr>
          <w:rFonts w:eastAsia="Calibri"/>
          <w:lang w:eastAsia="en-GB"/>
        </w:rPr>
        <w:t>Andrew Donaldson (</w:t>
      </w:r>
      <w:proofErr w:type="spellStart"/>
      <w:r w:rsidR="005D135A" w:rsidRPr="00D85AB3">
        <w:rPr>
          <w:rFonts w:eastAsia="Calibri"/>
          <w:lang w:eastAsia="en-GB"/>
        </w:rPr>
        <w:t>ADo</w:t>
      </w:r>
      <w:proofErr w:type="spellEnd"/>
      <w:r w:rsidR="005D135A" w:rsidRPr="00D85AB3">
        <w:rPr>
          <w:rFonts w:eastAsia="Calibri"/>
          <w:lang w:eastAsia="en-GB"/>
        </w:rPr>
        <w:t xml:space="preserve">), </w:t>
      </w:r>
      <w:r w:rsidRPr="00D85AB3">
        <w:rPr>
          <w:rFonts w:eastAsia="Calibri"/>
          <w:lang w:eastAsia="en-GB"/>
        </w:rPr>
        <w:t xml:space="preserve">Tom Fardon (TF), </w:t>
      </w:r>
      <w:r w:rsidR="00EB0EFD" w:rsidRPr="00D85AB3">
        <w:rPr>
          <w:rFonts w:eastAsia="Calibri"/>
          <w:lang w:eastAsia="en-GB"/>
        </w:rPr>
        <w:t>Neera Gajree (</w:t>
      </w:r>
      <w:proofErr w:type="spellStart"/>
      <w:r w:rsidR="00EB0EFD" w:rsidRPr="00D85AB3">
        <w:rPr>
          <w:rFonts w:eastAsia="Calibri"/>
          <w:lang w:eastAsia="en-GB"/>
        </w:rPr>
        <w:t>NeGa</w:t>
      </w:r>
      <w:proofErr w:type="spellEnd"/>
      <w:r w:rsidR="00EB0EFD" w:rsidRPr="00D85AB3">
        <w:rPr>
          <w:rFonts w:eastAsia="Calibri"/>
          <w:lang w:eastAsia="en-GB"/>
        </w:rPr>
        <w:t xml:space="preserve">), </w:t>
      </w:r>
      <w:r w:rsidRPr="00D85AB3">
        <w:rPr>
          <w:rFonts w:eastAsia="Calibri"/>
          <w:lang w:eastAsia="en-GB"/>
        </w:rPr>
        <w:t xml:space="preserve">Nitin Gambhir (NG), Ihsan Kader (IK), </w:t>
      </w:r>
      <w:r w:rsidR="00993E2E" w:rsidRPr="00D85AB3">
        <w:rPr>
          <w:rFonts w:eastAsia="Calibri"/>
          <w:lang w:eastAsia="en-GB"/>
        </w:rPr>
        <w:t xml:space="preserve">Edward Kelly (EK), </w:t>
      </w:r>
      <w:r w:rsidRPr="00D85AB3">
        <w:rPr>
          <w:rFonts w:eastAsia="Calibri"/>
          <w:lang w:eastAsia="en-GB"/>
        </w:rPr>
        <w:t xml:space="preserve">Vicky Hayter (VH), Stephen Lally (SL), </w:t>
      </w:r>
      <w:r w:rsidR="005D135A" w:rsidRPr="00D85AB3">
        <w:rPr>
          <w:rFonts w:eastAsia="Calibri"/>
          <w:lang w:eastAsia="en-GB"/>
        </w:rPr>
        <w:t xml:space="preserve">Dianne Morrison (DM), </w:t>
      </w:r>
      <w:r w:rsidR="006B6AAA" w:rsidRPr="00D85AB3">
        <w:rPr>
          <w:rFonts w:eastAsia="Calibri"/>
          <w:lang w:eastAsia="en-GB"/>
        </w:rPr>
        <w:t xml:space="preserve">Norman Nuttall (NN), </w:t>
      </w:r>
      <w:proofErr w:type="spellStart"/>
      <w:r w:rsidR="00D750BE" w:rsidRPr="00D85AB3">
        <w:rPr>
          <w:rFonts w:eastAsia="Calibri"/>
          <w:lang w:eastAsia="en-GB"/>
        </w:rPr>
        <w:t>Neloom</w:t>
      </w:r>
      <w:proofErr w:type="spellEnd"/>
      <w:r w:rsidR="00D750BE" w:rsidRPr="00D85AB3">
        <w:rPr>
          <w:rFonts w:eastAsia="Calibri"/>
          <w:lang w:eastAsia="en-GB"/>
        </w:rPr>
        <w:t xml:space="preserve"> Sharma (NS), </w:t>
      </w:r>
      <w:r w:rsidR="005D135A" w:rsidRPr="00D85AB3">
        <w:rPr>
          <w:rFonts w:eastAsia="Calibri"/>
          <w:lang w:eastAsia="en-GB"/>
        </w:rPr>
        <w:t>Chris Sheridan (CS)</w:t>
      </w:r>
      <w:r w:rsidR="00D750BE" w:rsidRPr="00D85AB3">
        <w:rPr>
          <w:rFonts w:eastAsia="Calibri"/>
          <w:lang w:eastAsia="en-GB"/>
        </w:rPr>
        <w:t xml:space="preserve">, </w:t>
      </w:r>
      <w:r w:rsidRPr="00D85AB3">
        <w:rPr>
          <w:rFonts w:eastAsia="Calibri"/>
          <w:lang w:eastAsia="en-GB"/>
        </w:rPr>
        <w:t>Jane Morris (JM), Susan Richardson (SR), Colin Tilley (CT)</w:t>
      </w:r>
    </w:p>
    <w:p w14:paraId="0C56A130" w14:textId="77777777" w:rsidR="00D64325" w:rsidRPr="00161F17" w:rsidRDefault="00D64325" w:rsidP="00D64325"/>
    <w:p w14:paraId="72725ED7" w14:textId="77777777" w:rsidR="00D64325" w:rsidRPr="00161F17" w:rsidRDefault="00D64325" w:rsidP="00D64325">
      <w:r w:rsidRPr="00161F17">
        <w:rPr>
          <w:b/>
          <w:bCs/>
        </w:rPr>
        <w:t>Present:</w:t>
      </w:r>
      <w:r w:rsidRPr="00161F17">
        <w:t xml:space="preserve"> Rachel Brand-Smith (RBS)</w:t>
      </w:r>
    </w:p>
    <w:p w14:paraId="637B71A5" w14:textId="77777777" w:rsidR="00F33621" w:rsidRDefault="00F33621"/>
    <w:p w14:paraId="31E8E19D" w14:textId="77777777" w:rsidR="00245D6B" w:rsidRDefault="00245D6B"/>
    <w:tbl>
      <w:tblPr>
        <w:tblStyle w:val="TableGrid"/>
        <w:tblW w:w="0" w:type="auto"/>
        <w:tblLook w:val="04A0" w:firstRow="1" w:lastRow="0" w:firstColumn="1" w:lastColumn="0" w:noHBand="0" w:noVBand="1"/>
      </w:tblPr>
      <w:tblGrid>
        <w:gridCol w:w="780"/>
        <w:gridCol w:w="2725"/>
        <w:gridCol w:w="7689"/>
        <w:gridCol w:w="2754"/>
      </w:tblGrid>
      <w:tr w:rsidR="00245D6B" w14:paraId="07D9DC8D" w14:textId="77777777" w:rsidTr="00715295">
        <w:trPr>
          <w:trHeight w:val="567"/>
        </w:trPr>
        <w:tc>
          <w:tcPr>
            <w:tcW w:w="780" w:type="dxa"/>
            <w:shd w:val="clear" w:color="auto" w:fill="BFBFBF" w:themeFill="background1" w:themeFillShade="BF"/>
            <w:vAlign w:val="center"/>
          </w:tcPr>
          <w:p w14:paraId="406879B3" w14:textId="55816B34" w:rsidR="00245D6B" w:rsidRPr="00D44CF4" w:rsidRDefault="00245D6B" w:rsidP="00D44CF4">
            <w:pPr>
              <w:jc w:val="center"/>
              <w:rPr>
                <w:b/>
                <w:bCs/>
              </w:rPr>
            </w:pPr>
            <w:r w:rsidRPr="00D44CF4">
              <w:rPr>
                <w:b/>
                <w:bCs/>
              </w:rPr>
              <w:t>Item No</w:t>
            </w:r>
          </w:p>
        </w:tc>
        <w:tc>
          <w:tcPr>
            <w:tcW w:w="2725" w:type="dxa"/>
            <w:shd w:val="clear" w:color="auto" w:fill="BFBFBF" w:themeFill="background1" w:themeFillShade="BF"/>
            <w:vAlign w:val="center"/>
          </w:tcPr>
          <w:p w14:paraId="0311A218" w14:textId="140171AF" w:rsidR="00245D6B" w:rsidRPr="00D44CF4" w:rsidRDefault="00245D6B" w:rsidP="00D44CF4">
            <w:pPr>
              <w:jc w:val="center"/>
              <w:rPr>
                <w:b/>
                <w:bCs/>
              </w:rPr>
            </w:pPr>
            <w:r w:rsidRPr="00D44CF4">
              <w:rPr>
                <w:b/>
                <w:bCs/>
              </w:rPr>
              <w:t>Item</w:t>
            </w:r>
          </w:p>
        </w:tc>
        <w:tc>
          <w:tcPr>
            <w:tcW w:w="7689" w:type="dxa"/>
            <w:shd w:val="clear" w:color="auto" w:fill="BFBFBF" w:themeFill="background1" w:themeFillShade="BF"/>
            <w:vAlign w:val="center"/>
          </w:tcPr>
          <w:p w14:paraId="568432EE" w14:textId="49133552" w:rsidR="00245D6B" w:rsidRPr="00D44CF4" w:rsidRDefault="00245D6B" w:rsidP="00D44CF4">
            <w:pPr>
              <w:jc w:val="center"/>
              <w:rPr>
                <w:b/>
                <w:bCs/>
              </w:rPr>
            </w:pPr>
            <w:r w:rsidRPr="00D44CF4">
              <w:rPr>
                <w:b/>
                <w:bCs/>
              </w:rPr>
              <w:t>Content</w:t>
            </w:r>
          </w:p>
        </w:tc>
        <w:tc>
          <w:tcPr>
            <w:tcW w:w="2754" w:type="dxa"/>
            <w:shd w:val="clear" w:color="auto" w:fill="BFBFBF" w:themeFill="background1" w:themeFillShade="BF"/>
            <w:vAlign w:val="center"/>
          </w:tcPr>
          <w:p w14:paraId="28A2C7DB" w14:textId="54C23C0B" w:rsidR="00245D6B" w:rsidRPr="00D44CF4" w:rsidRDefault="00245D6B" w:rsidP="00D44CF4">
            <w:pPr>
              <w:jc w:val="center"/>
              <w:rPr>
                <w:b/>
                <w:bCs/>
              </w:rPr>
            </w:pPr>
            <w:r w:rsidRPr="00D44CF4">
              <w:rPr>
                <w:b/>
                <w:bCs/>
              </w:rPr>
              <w:t>Actions</w:t>
            </w:r>
          </w:p>
        </w:tc>
      </w:tr>
      <w:tr w:rsidR="00245D6B" w14:paraId="009BCEB7" w14:textId="77777777" w:rsidTr="0089431B">
        <w:trPr>
          <w:trHeight w:val="567"/>
        </w:trPr>
        <w:tc>
          <w:tcPr>
            <w:tcW w:w="780" w:type="dxa"/>
            <w:shd w:val="clear" w:color="auto" w:fill="auto"/>
          </w:tcPr>
          <w:p w14:paraId="4BEEC558" w14:textId="42614C0D" w:rsidR="00245D6B" w:rsidRPr="00D44CF4" w:rsidRDefault="00D44CF4">
            <w:pPr>
              <w:rPr>
                <w:b/>
                <w:bCs/>
              </w:rPr>
            </w:pPr>
            <w:r w:rsidRPr="00D44CF4">
              <w:rPr>
                <w:b/>
                <w:bCs/>
              </w:rPr>
              <w:t>I</w:t>
            </w:r>
            <w:r>
              <w:rPr>
                <w:b/>
                <w:bCs/>
              </w:rPr>
              <w:t>.</w:t>
            </w:r>
          </w:p>
        </w:tc>
        <w:tc>
          <w:tcPr>
            <w:tcW w:w="2725" w:type="dxa"/>
            <w:shd w:val="clear" w:color="auto" w:fill="auto"/>
          </w:tcPr>
          <w:p w14:paraId="22159CAF" w14:textId="1B69A90D" w:rsidR="00245D6B" w:rsidRPr="0032656A" w:rsidRDefault="00D44CF4">
            <w:pPr>
              <w:rPr>
                <w:b/>
                <w:bCs/>
              </w:rPr>
            </w:pPr>
            <w:r w:rsidRPr="0032656A">
              <w:rPr>
                <w:b/>
                <w:bCs/>
              </w:rPr>
              <w:t>Welcome &amp; Apologies</w:t>
            </w:r>
          </w:p>
        </w:tc>
        <w:tc>
          <w:tcPr>
            <w:tcW w:w="7689" w:type="dxa"/>
            <w:shd w:val="clear" w:color="auto" w:fill="auto"/>
          </w:tcPr>
          <w:p w14:paraId="2B2E70CC" w14:textId="6BA2BD5F" w:rsidR="00245D6B" w:rsidRDefault="00E96243">
            <w:r>
              <w:t xml:space="preserve">The chair welcomed </w:t>
            </w:r>
            <w:r w:rsidR="00D14C69">
              <w:t>the following new member:</w:t>
            </w:r>
          </w:p>
          <w:p w14:paraId="2C69662A" w14:textId="77777777" w:rsidR="00D14C69" w:rsidRPr="00466A4B" w:rsidRDefault="00D14C69">
            <w:pPr>
              <w:rPr>
                <w:b/>
                <w:bCs/>
              </w:rPr>
            </w:pPr>
          </w:p>
          <w:p w14:paraId="474257B4" w14:textId="1880EA8E" w:rsidR="00D14C69" w:rsidRDefault="00D14C69" w:rsidP="00D14C69">
            <w:pPr>
              <w:pStyle w:val="ListParagraph"/>
              <w:numPr>
                <w:ilvl w:val="0"/>
                <w:numId w:val="12"/>
              </w:numPr>
            </w:pPr>
            <w:r w:rsidRPr="00466A4B">
              <w:rPr>
                <w:b/>
                <w:bCs/>
              </w:rPr>
              <w:t>Dr Jonathan May</w:t>
            </w:r>
            <w:r>
              <w:t xml:space="preserve"> – </w:t>
            </w:r>
            <w:r w:rsidR="00C239CC">
              <w:t xml:space="preserve">Vice Chair, Psychiatric Trainee Committee (PTC) </w:t>
            </w:r>
          </w:p>
          <w:p w14:paraId="3228A5A4" w14:textId="2851A9D3" w:rsidR="00D14C69" w:rsidRDefault="00D14C69" w:rsidP="00D14C69">
            <w:pPr>
              <w:pStyle w:val="ListParagraph"/>
            </w:pPr>
          </w:p>
        </w:tc>
        <w:tc>
          <w:tcPr>
            <w:tcW w:w="2754" w:type="dxa"/>
            <w:shd w:val="clear" w:color="auto" w:fill="auto"/>
          </w:tcPr>
          <w:p w14:paraId="5C6743AB" w14:textId="77777777" w:rsidR="00245D6B" w:rsidRDefault="00245D6B"/>
        </w:tc>
      </w:tr>
      <w:tr w:rsidR="00245D6B" w14:paraId="20EB569C" w14:textId="77777777" w:rsidTr="0089431B">
        <w:trPr>
          <w:trHeight w:val="567"/>
        </w:trPr>
        <w:tc>
          <w:tcPr>
            <w:tcW w:w="780" w:type="dxa"/>
            <w:shd w:val="clear" w:color="auto" w:fill="auto"/>
          </w:tcPr>
          <w:p w14:paraId="745602EA" w14:textId="29AF6EC8" w:rsidR="00245D6B" w:rsidRPr="00D44CF4" w:rsidRDefault="00D44CF4">
            <w:pPr>
              <w:rPr>
                <w:b/>
                <w:bCs/>
              </w:rPr>
            </w:pPr>
            <w:r w:rsidRPr="00D44CF4">
              <w:rPr>
                <w:b/>
                <w:bCs/>
              </w:rPr>
              <w:t>2</w:t>
            </w:r>
            <w:r>
              <w:rPr>
                <w:b/>
                <w:bCs/>
              </w:rPr>
              <w:t>.</w:t>
            </w:r>
          </w:p>
        </w:tc>
        <w:tc>
          <w:tcPr>
            <w:tcW w:w="2725" w:type="dxa"/>
            <w:shd w:val="clear" w:color="auto" w:fill="auto"/>
          </w:tcPr>
          <w:p w14:paraId="22BAD34E" w14:textId="374F4C67" w:rsidR="00245D6B" w:rsidRDefault="003D7E07" w:rsidP="00C618AB">
            <w:pPr>
              <w:jc w:val="both"/>
            </w:pPr>
            <w:r w:rsidRPr="003E2D7F">
              <w:rPr>
                <w:b/>
                <w:bCs/>
                <w:color w:val="000000" w:themeColor="text1"/>
              </w:rPr>
              <w:t xml:space="preserve">Minutes of meeting held </w:t>
            </w:r>
            <w:r>
              <w:rPr>
                <w:b/>
                <w:bCs/>
                <w:color w:val="000000" w:themeColor="text1"/>
              </w:rPr>
              <w:t>04/10/2024</w:t>
            </w:r>
          </w:p>
        </w:tc>
        <w:tc>
          <w:tcPr>
            <w:tcW w:w="7689" w:type="dxa"/>
            <w:shd w:val="clear" w:color="auto" w:fill="auto"/>
          </w:tcPr>
          <w:p w14:paraId="55EDE47D" w14:textId="6E9DCD92" w:rsidR="003A1EA1" w:rsidRDefault="003A1EA1" w:rsidP="00DA1959">
            <w:r>
              <w:t>The following changes were requested:</w:t>
            </w:r>
          </w:p>
          <w:p w14:paraId="6EDA4B8D" w14:textId="77777777" w:rsidR="003A1EA1" w:rsidRDefault="003A1EA1" w:rsidP="00DA1959"/>
          <w:p w14:paraId="7431A792" w14:textId="005F7CBB" w:rsidR="008C72D1" w:rsidRPr="00DA1959" w:rsidRDefault="004476F7" w:rsidP="002A7D3C">
            <w:pPr>
              <w:pStyle w:val="ListParagraph"/>
              <w:numPr>
                <w:ilvl w:val="0"/>
                <w:numId w:val="11"/>
              </w:numPr>
            </w:pPr>
            <w:r w:rsidRPr="002A7D3C">
              <w:rPr>
                <w:b/>
                <w:bCs/>
              </w:rPr>
              <w:t>Membership List</w:t>
            </w:r>
            <w:r>
              <w:t xml:space="preserve"> – Remove Claire </w:t>
            </w:r>
            <w:r w:rsidR="002A7D3C">
              <w:t xml:space="preserve">Langridge </w:t>
            </w:r>
          </w:p>
          <w:p w14:paraId="744925EF" w14:textId="77777777" w:rsidR="00245D6B" w:rsidRDefault="00245D6B"/>
        </w:tc>
        <w:tc>
          <w:tcPr>
            <w:tcW w:w="2754" w:type="dxa"/>
            <w:shd w:val="clear" w:color="auto" w:fill="auto"/>
          </w:tcPr>
          <w:p w14:paraId="3541306B" w14:textId="77777777" w:rsidR="00245D6B" w:rsidRDefault="00245D6B"/>
        </w:tc>
      </w:tr>
      <w:tr w:rsidR="00245D6B" w14:paraId="38B53086" w14:textId="77777777" w:rsidTr="0089431B">
        <w:trPr>
          <w:trHeight w:val="567"/>
        </w:trPr>
        <w:tc>
          <w:tcPr>
            <w:tcW w:w="780" w:type="dxa"/>
            <w:shd w:val="clear" w:color="auto" w:fill="auto"/>
          </w:tcPr>
          <w:p w14:paraId="7F665B0F" w14:textId="4A39C340" w:rsidR="00245D6B" w:rsidRPr="00D44CF4" w:rsidRDefault="00D44CF4">
            <w:pPr>
              <w:rPr>
                <w:b/>
                <w:bCs/>
              </w:rPr>
            </w:pPr>
            <w:r w:rsidRPr="00D44CF4">
              <w:rPr>
                <w:b/>
                <w:bCs/>
              </w:rPr>
              <w:t>3</w:t>
            </w:r>
            <w:r>
              <w:rPr>
                <w:b/>
                <w:bCs/>
              </w:rPr>
              <w:t>.</w:t>
            </w:r>
          </w:p>
        </w:tc>
        <w:tc>
          <w:tcPr>
            <w:tcW w:w="2725" w:type="dxa"/>
            <w:shd w:val="clear" w:color="auto" w:fill="auto"/>
          </w:tcPr>
          <w:p w14:paraId="14C05E17" w14:textId="6C608C62" w:rsidR="00245D6B" w:rsidRDefault="00CD06DE" w:rsidP="005B3D57">
            <w:pPr>
              <w:jc w:val="both"/>
            </w:pPr>
            <w:r w:rsidRPr="00161F17">
              <w:rPr>
                <w:b/>
                <w:bCs/>
              </w:rPr>
              <w:t>Action Points from the meeting of 0</w:t>
            </w:r>
            <w:r>
              <w:rPr>
                <w:b/>
                <w:bCs/>
              </w:rPr>
              <w:t>4/10/204</w:t>
            </w:r>
          </w:p>
        </w:tc>
        <w:tc>
          <w:tcPr>
            <w:tcW w:w="7689" w:type="dxa"/>
            <w:shd w:val="clear" w:color="auto" w:fill="auto"/>
          </w:tcPr>
          <w:p w14:paraId="32E653C6" w14:textId="77777777" w:rsidR="00245D6B" w:rsidRDefault="00245D6B"/>
        </w:tc>
        <w:tc>
          <w:tcPr>
            <w:tcW w:w="2754" w:type="dxa"/>
            <w:shd w:val="clear" w:color="auto" w:fill="auto"/>
          </w:tcPr>
          <w:p w14:paraId="4928AE58" w14:textId="77777777" w:rsidR="00245D6B" w:rsidRDefault="00245D6B"/>
        </w:tc>
      </w:tr>
      <w:tr w:rsidR="00245D6B" w14:paraId="4989067C" w14:textId="77777777" w:rsidTr="0089431B">
        <w:trPr>
          <w:trHeight w:val="567"/>
        </w:trPr>
        <w:tc>
          <w:tcPr>
            <w:tcW w:w="780" w:type="dxa"/>
            <w:shd w:val="clear" w:color="auto" w:fill="auto"/>
          </w:tcPr>
          <w:p w14:paraId="7F6053F3" w14:textId="5B9C299A" w:rsidR="00245D6B" w:rsidRPr="00192D8B" w:rsidRDefault="001B6895">
            <w:pPr>
              <w:rPr>
                <w:b/>
                <w:bCs/>
              </w:rPr>
            </w:pPr>
            <w:r>
              <w:rPr>
                <w:b/>
                <w:bCs/>
              </w:rPr>
              <w:t>3</w:t>
            </w:r>
            <w:r w:rsidR="006968CE" w:rsidRPr="00192D8B">
              <w:rPr>
                <w:b/>
                <w:bCs/>
              </w:rPr>
              <w:t>.1</w:t>
            </w:r>
          </w:p>
        </w:tc>
        <w:tc>
          <w:tcPr>
            <w:tcW w:w="2725" w:type="dxa"/>
            <w:shd w:val="clear" w:color="auto" w:fill="auto"/>
          </w:tcPr>
          <w:p w14:paraId="2D817E13" w14:textId="76D1F8C4" w:rsidR="00245D6B" w:rsidRPr="00192D8B" w:rsidRDefault="00BB12CE" w:rsidP="00D61BAA">
            <w:pPr>
              <w:jc w:val="both"/>
              <w:rPr>
                <w:b/>
                <w:bCs/>
              </w:rPr>
            </w:pPr>
            <w:r w:rsidRPr="00192D8B">
              <w:rPr>
                <w:rFonts w:eastAsia="Calibri"/>
                <w:b/>
                <w:bCs/>
              </w:rPr>
              <w:t>Flexibility in Training – Next Steps</w:t>
            </w:r>
          </w:p>
        </w:tc>
        <w:tc>
          <w:tcPr>
            <w:tcW w:w="7689" w:type="dxa"/>
            <w:shd w:val="clear" w:color="auto" w:fill="auto"/>
          </w:tcPr>
          <w:p w14:paraId="5BCE6ED9" w14:textId="2C8D0EDB" w:rsidR="00245D6B" w:rsidRDefault="00FA2508" w:rsidP="005C7A81">
            <w:pPr>
              <w:pStyle w:val="ListParagraph"/>
              <w:numPr>
                <w:ilvl w:val="0"/>
                <w:numId w:val="13"/>
              </w:numPr>
            </w:pPr>
            <w:r>
              <w:t xml:space="preserve">This item has been </w:t>
            </w:r>
            <w:r w:rsidR="005C7A81">
              <w:t>completed</w:t>
            </w:r>
          </w:p>
        </w:tc>
        <w:tc>
          <w:tcPr>
            <w:tcW w:w="2754" w:type="dxa"/>
            <w:shd w:val="clear" w:color="auto" w:fill="auto"/>
          </w:tcPr>
          <w:p w14:paraId="197F73C5" w14:textId="77777777" w:rsidR="00245D6B" w:rsidRDefault="00245D6B"/>
        </w:tc>
      </w:tr>
      <w:tr w:rsidR="00D61BAA" w14:paraId="031387A5" w14:textId="77777777" w:rsidTr="0089431B">
        <w:trPr>
          <w:trHeight w:val="567"/>
        </w:trPr>
        <w:tc>
          <w:tcPr>
            <w:tcW w:w="780" w:type="dxa"/>
            <w:shd w:val="clear" w:color="auto" w:fill="auto"/>
          </w:tcPr>
          <w:p w14:paraId="40A1286A" w14:textId="1C21B0DD" w:rsidR="00D61BAA" w:rsidRPr="00192D8B" w:rsidRDefault="001B6895">
            <w:pPr>
              <w:rPr>
                <w:b/>
                <w:bCs/>
              </w:rPr>
            </w:pPr>
            <w:r>
              <w:rPr>
                <w:b/>
                <w:bCs/>
              </w:rPr>
              <w:t>3</w:t>
            </w:r>
            <w:r w:rsidR="00D61BAA">
              <w:rPr>
                <w:b/>
                <w:bCs/>
              </w:rPr>
              <w:t>.2</w:t>
            </w:r>
          </w:p>
        </w:tc>
        <w:tc>
          <w:tcPr>
            <w:tcW w:w="2725" w:type="dxa"/>
            <w:shd w:val="clear" w:color="auto" w:fill="auto"/>
          </w:tcPr>
          <w:p w14:paraId="01984566" w14:textId="6798BB60" w:rsidR="00D61BAA" w:rsidRPr="00192D8B" w:rsidRDefault="00D61BAA" w:rsidP="00D61BAA">
            <w:pPr>
              <w:jc w:val="both"/>
              <w:rPr>
                <w:rFonts w:eastAsia="Calibri"/>
                <w:b/>
                <w:bCs/>
              </w:rPr>
            </w:pPr>
            <w:proofErr w:type="spellStart"/>
            <w:r w:rsidRPr="00161F17">
              <w:rPr>
                <w:rFonts w:eastAsia="Calibri"/>
                <w:b/>
                <w:bCs/>
              </w:rPr>
              <w:t>MRCPsych</w:t>
            </w:r>
            <w:proofErr w:type="spellEnd"/>
            <w:r w:rsidRPr="00161F17">
              <w:rPr>
                <w:rFonts w:eastAsia="Calibri"/>
                <w:b/>
                <w:bCs/>
              </w:rPr>
              <w:t xml:space="preserve"> (West) – Possible Reduction in Course Fees</w:t>
            </w:r>
            <w:r w:rsidR="001B6895">
              <w:rPr>
                <w:rFonts w:eastAsia="Calibri"/>
                <w:b/>
                <w:bCs/>
              </w:rPr>
              <w:t xml:space="preserve"> - </w:t>
            </w:r>
            <w:r w:rsidR="001B6895" w:rsidRPr="00161F17">
              <w:rPr>
                <w:b/>
                <w:bCs/>
              </w:rPr>
              <w:t>STB Agenda</w:t>
            </w:r>
          </w:p>
        </w:tc>
        <w:tc>
          <w:tcPr>
            <w:tcW w:w="7689" w:type="dxa"/>
            <w:shd w:val="clear" w:color="auto" w:fill="auto"/>
          </w:tcPr>
          <w:p w14:paraId="49AB1A31" w14:textId="4DD340B3" w:rsidR="00D61BAA" w:rsidRDefault="00D61BAA" w:rsidP="005C7A81">
            <w:pPr>
              <w:pStyle w:val="ListParagraph"/>
              <w:numPr>
                <w:ilvl w:val="0"/>
                <w:numId w:val="13"/>
              </w:numPr>
            </w:pPr>
            <w:r>
              <w:t xml:space="preserve">This item has been completed </w:t>
            </w:r>
          </w:p>
        </w:tc>
        <w:tc>
          <w:tcPr>
            <w:tcW w:w="2754" w:type="dxa"/>
            <w:shd w:val="clear" w:color="auto" w:fill="auto"/>
          </w:tcPr>
          <w:p w14:paraId="4418B639" w14:textId="77777777" w:rsidR="00D61BAA" w:rsidRDefault="00D61BAA"/>
        </w:tc>
      </w:tr>
      <w:tr w:rsidR="00732E8E" w14:paraId="2DE3101B" w14:textId="77777777" w:rsidTr="0089431B">
        <w:trPr>
          <w:trHeight w:val="567"/>
        </w:trPr>
        <w:tc>
          <w:tcPr>
            <w:tcW w:w="780" w:type="dxa"/>
            <w:shd w:val="clear" w:color="auto" w:fill="auto"/>
          </w:tcPr>
          <w:p w14:paraId="4C8D84E4" w14:textId="4CCF1E4F" w:rsidR="00732E8E" w:rsidRDefault="00732E8E">
            <w:pPr>
              <w:rPr>
                <w:b/>
                <w:bCs/>
              </w:rPr>
            </w:pPr>
            <w:r>
              <w:rPr>
                <w:b/>
                <w:bCs/>
              </w:rPr>
              <w:t>3.3</w:t>
            </w:r>
          </w:p>
        </w:tc>
        <w:tc>
          <w:tcPr>
            <w:tcW w:w="2725" w:type="dxa"/>
            <w:shd w:val="clear" w:color="auto" w:fill="auto"/>
          </w:tcPr>
          <w:p w14:paraId="6C2FF900" w14:textId="4F51B873" w:rsidR="00732E8E" w:rsidRPr="00161F17" w:rsidRDefault="00732E8E" w:rsidP="00D61BAA">
            <w:pPr>
              <w:jc w:val="both"/>
              <w:rPr>
                <w:rFonts w:eastAsia="Calibri"/>
                <w:b/>
                <w:bCs/>
              </w:rPr>
            </w:pPr>
            <w:r w:rsidRPr="00161F17">
              <w:rPr>
                <w:rFonts w:eastAsia="Calibri"/>
                <w:b/>
                <w:bCs/>
              </w:rPr>
              <w:t xml:space="preserve">Academic Report – Establishing academic links </w:t>
            </w:r>
            <w:r w:rsidRPr="00161F17">
              <w:rPr>
                <w:rFonts w:eastAsia="Calibri"/>
                <w:b/>
                <w:bCs/>
              </w:rPr>
              <w:lastRenderedPageBreak/>
              <w:t>in Dundee &amp; Aberdeen</w:t>
            </w:r>
            <w:r w:rsidR="0032656A">
              <w:rPr>
                <w:rFonts w:eastAsia="Calibri"/>
                <w:b/>
                <w:bCs/>
              </w:rPr>
              <w:t xml:space="preserve"> - </w:t>
            </w:r>
            <w:r w:rsidR="0032656A" w:rsidRPr="00161F17">
              <w:rPr>
                <w:b/>
                <w:bCs/>
              </w:rPr>
              <w:t>Establishing Links at Dundee</w:t>
            </w:r>
          </w:p>
        </w:tc>
        <w:tc>
          <w:tcPr>
            <w:tcW w:w="7689" w:type="dxa"/>
            <w:shd w:val="clear" w:color="auto" w:fill="auto"/>
          </w:tcPr>
          <w:p w14:paraId="07706240" w14:textId="268FD9E8" w:rsidR="00732E8E" w:rsidRDefault="0032656A" w:rsidP="005C7A81">
            <w:pPr>
              <w:pStyle w:val="ListParagraph"/>
              <w:numPr>
                <w:ilvl w:val="0"/>
                <w:numId w:val="13"/>
              </w:numPr>
            </w:pPr>
            <w:r>
              <w:lastRenderedPageBreak/>
              <w:t>This item was not discussed</w:t>
            </w:r>
          </w:p>
        </w:tc>
        <w:tc>
          <w:tcPr>
            <w:tcW w:w="2754" w:type="dxa"/>
            <w:shd w:val="clear" w:color="auto" w:fill="auto"/>
          </w:tcPr>
          <w:p w14:paraId="7D75DE6E" w14:textId="77777777" w:rsidR="00732E8E" w:rsidRDefault="00732E8E"/>
        </w:tc>
      </w:tr>
      <w:tr w:rsidR="001B6895" w14:paraId="365660AA" w14:textId="77777777" w:rsidTr="0089431B">
        <w:trPr>
          <w:trHeight w:val="567"/>
        </w:trPr>
        <w:tc>
          <w:tcPr>
            <w:tcW w:w="780" w:type="dxa"/>
            <w:shd w:val="clear" w:color="auto" w:fill="auto"/>
          </w:tcPr>
          <w:p w14:paraId="0AC611BA" w14:textId="74C715EF" w:rsidR="001B6895" w:rsidRDefault="001B6895">
            <w:pPr>
              <w:rPr>
                <w:b/>
                <w:bCs/>
              </w:rPr>
            </w:pPr>
            <w:r>
              <w:rPr>
                <w:b/>
                <w:bCs/>
              </w:rPr>
              <w:t>4.</w:t>
            </w:r>
          </w:p>
        </w:tc>
        <w:tc>
          <w:tcPr>
            <w:tcW w:w="2725" w:type="dxa"/>
            <w:shd w:val="clear" w:color="auto" w:fill="auto"/>
          </w:tcPr>
          <w:p w14:paraId="6BA2B601" w14:textId="0F591EB3" w:rsidR="001B6895" w:rsidRPr="00161F17" w:rsidRDefault="001B6895" w:rsidP="00D61BAA">
            <w:pPr>
              <w:jc w:val="both"/>
              <w:rPr>
                <w:rFonts w:eastAsia="Calibri"/>
                <w:b/>
                <w:bCs/>
              </w:rPr>
            </w:pPr>
            <w:r w:rsidRPr="00161F17">
              <w:rPr>
                <w:b/>
                <w:bCs/>
              </w:rPr>
              <w:t>Matters Arising</w:t>
            </w:r>
          </w:p>
        </w:tc>
        <w:tc>
          <w:tcPr>
            <w:tcW w:w="7689" w:type="dxa"/>
            <w:shd w:val="clear" w:color="auto" w:fill="auto"/>
          </w:tcPr>
          <w:p w14:paraId="5C2D2F5C" w14:textId="77777777" w:rsidR="001B6895" w:rsidRDefault="001B6895" w:rsidP="0032656A"/>
        </w:tc>
        <w:tc>
          <w:tcPr>
            <w:tcW w:w="2754" w:type="dxa"/>
            <w:shd w:val="clear" w:color="auto" w:fill="auto"/>
          </w:tcPr>
          <w:p w14:paraId="4C7EC4F2" w14:textId="77777777" w:rsidR="001B6895" w:rsidRDefault="001B6895"/>
        </w:tc>
      </w:tr>
      <w:tr w:rsidR="001C4DE9" w14:paraId="347CE3D6" w14:textId="77777777" w:rsidTr="0089431B">
        <w:trPr>
          <w:trHeight w:val="567"/>
        </w:trPr>
        <w:tc>
          <w:tcPr>
            <w:tcW w:w="780" w:type="dxa"/>
            <w:shd w:val="clear" w:color="auto" w:fill="auto"/>
          </w:tcPr>
          <w:p w14:paraId="27014C14" w14:textId="0687DFE6" w:rsidR="001C4DE9" w:rsidRDefault="001C4DE9">
            <w:pPr>
              <w:rPr>
                <w:b/>
                <w:bCs/>
              </w:rPr>
            </w:pPr>
            <w:r>
              <w:rPr>
                <w:b/>
                <w:bCs/>
              </w:rPr>
              <w:t>4.1</w:t>
            </w:r>
          </w:p>
        </w:tc>
        <w:tc>
          <w:tcPr>
            <w:tcW w:w="2725" w:type="dxa"/>
            <w:shd w:val="clear" w:color="auto" w:fill="auto"/>
          </w:tcPr>
          <w:p w14:paraId="77D065E4" w14:textId="0AC75972" w:rsidR="001C4DE9" w:rsidRPr="00161F17" w:rsidRDefault="001349C3" w:rsidP="00D61BAA">
            <w:pPr>
              <w:jc w:val="both"/>
              <w:rPr>
                <w:b/>
                <w:bCs/>
              </w:rPr>
            </w:pPr>
            <w:r>
              <w:rPr>
                <w:b/>
                <w:bCs/>
              </w:rPr>
              <w:t>Review of NES Roles</w:t>
            </w:r>
          </w:p>
        </w:tc>
        <w:tc>
          <w:tcPr>
            <w:tcW w:w="7689" w:type="dxa"/>
            <w:shd w:val="clear" w:color="auto" w:fill="auto"/>
          </w:tcPr>
          <w:p w14:paraId="03425B8B" w14:textId="4A3B2E09" w:rsidR="000334D5" w:rsidRDefault="000334D5" w:rsidP="000334D5">
            <w:pPr>
              <w:jc w:val="both"/>
            </w:pPr>
            <w:r>
              <w:t xml:space="preserve">GJ gave the members the </w:t>
            </w:r>
            <w:r w:rsidR="001C58AA">
              <w:t>following</w:t>
            </w:r>
            <w:r>
              <w:t xml:space="preserve"> update regarding </w:t>
            </w:r>
            <w:r w:rsidR="001C58AA">
              <w:t xml:space="preserve">the review of </w:t>
            </w:r>
            <w:r w:rsidR="00434B7B">
              <w:t xml:space="preserve">NES </w:t>
            </w:r>
            <w:r w:rsidR="001C58AA">
              <w:t>roles including:</w:t>
            </w:r>
          </w:p>
          <w:p w14:paraId="3243D3E4" w14:textId="77777777" w:rsidR="001C58AA" w:rsidRDefault="001C58AA" w:rsidP="000334D5">
            <w:pPr>
              <w:jc w:val="both"/>
            </w:pPr>
          </w:p>
          <w:p w14:paraId="33D6CA3C" w14:textId="64B23408" w:rsidR="00FB27E8" w:rsidRPr="00105DD3" w:rsidRDefault="00D7332D" w:rsidP="002F3566">
            <w:pPr>
              <w:pStyle w:val="ListParagraph"/>
              <w:numPr>
                <w:ilvl w:val="0"/>
                <w:numId w:val="13"/>
              </w:numPr>
              <w:jc w:val="both"/>
            </w:pPr>
            <w:r w:rsidRPr="00105DD3">
              <w:rPr>
                <w:b/>
                <w:bCs/>
              </w:rPr>
              <w:t>NES Review</w:t>
            </w:r>
            <w:r w:rsidR="000334D5" w:rsidRPr="00105DD3">
              <w:rPr>
                <w:b/>
                <w:bCs/>
              </w:rPr>
              <w:t>:</w:t>
            </w:r>
            <w:r w:rsidR="000334D5" w:rsidRPr="00105DD3">
              <w:t xml:space="preserve"> </w:t>
            </w:r>
            <w:r w:rsidR="001349C3" w:rsidRPr="00105DD3">
              <w:t xml:space="preserve">GJ </w:t>
            </w:r>
            <w:r w:rsidR="006454DE" w:rsidRPr="00105DD3">
              <w:t xml:space="preserve">confirmed </w:t>
            </w:r>
            <w:r w:rsidR="000C6583">
              <w:t xml:space="preserve">that NES is conducting a review of </w:t>
            </w:r>
            <w:r w:rsidR="00105DD3" w:rsidRPr="00105DD3">
              <w:t xml:space="preserve">STB </w:t>
            </w:r>
            <w:r w:rsidR="006454DE" w:rsidRPr="00105DD3">
              <w:t>board structure</w:t>
            </w:r>
            <w:r w:rsidR="000C6583">
              <w:t>s</w:t>
            </w:r>
            <w:r w:rsidR="006454DE" w:rsidRPr="00105DD3">
              <w:t xml:space="preserve"> and </w:t>
            </w:r>
            <w:r w:rsidR="00D24C55" w:rsidRPr="00105DD3">
              <w:t>roles</w:t>
            </w:r>
            <w:r w:rsidR="000C6583">
              <w:t xml:space="preserve">. This will be </w:t>
            </w:r>
            <w:r w:rsidR="002F3566" w:rsidRPr="00105DD3">
              <w:t>completed and presented to senior management in January</w:t>
            </w:r>
            <w:r w:rsidR="00D37D0F" w:rsidRPr="00105DD3">
              <w:t xml:space="preserve"> 2025. </w:t>
            </w:r>
            <w:r w:rsidR="00D37047">
              <w:t xml:space="preserve">GJ confirmed that there may be a reduction in the number of Associate </w:t>
            </w:r>
            <w:r w:rsidR="000D0B95">
              <w:t>Postgraduate</w:t>
            </w:r>
            <w:r w:rsidR="00D37047">
              <w:t xml:space="preserve"> Dean</w:t>
            </w:r>
            <w:r w:rsidR="000D0B95">
              <w:t xml:space="preserve"> sessions</w:t>
            </w:r>
            <w:r w:rsidR="00D37047">
              <w:t xml:space="preserve"> however there will be an effo</w:t>
            </w:r>
            <w:r w:rsidR="000D0B95">
              <w:t>rt to retain all sessions that are directly relate to education.</w:t>
            </w:r>
          </w:p>
          <w:p w14:paraId="2CE77256" w14:textId="77777777" w:rsidR="00FB27E8" w:rsidRDefault="00FB27E8" w:rsidP="00FB27E8">
            <w:pPr>
              <w:pStyle w:val="ListParagraph"/>
              <w:jc w:val="both"/>
            </w:pPr>
          </w:p>
          <w:p w14:paraId="41E76FBD" w14:textId="27BEBB0D" w:rsidR="001C4DE9" w:rsidRDefault="006C0083" w:rsidP="00DD0110">
            <w:pPr>
              <w:pStyle w:val="ListParagraph"/>
              <w:numPr>
                <w:ilvl w:val="0"/>
                <w:numId w:val="13"/>
              </w:numPr>
              <w:jc w:val="both"/>
            </w:pPr>
            <w:r w:rsidRPr="00E00EDF">
              <w:rPr>
                <w:b/>
                <w:bCs/>
              </w:rPr>
              <w:t>New</w:t>
            </w:r>
            <w:r>
              <w:t xml:space="preserve"> </w:t>
            </w:r>
            <w:r w:rsidRPr="00E00EDF">
              <w:rPr>
                <w:b/>
                <w:bCs/>
              </w:rPr>
              <w:t>Model:</w:t>
            </w:r>
            <w:r>
              <w:t xml:space="preserve"> GJ confirmed that </w:t>
            </w:r>
            <w:r w:rsidR="00E00EDF">
              <w:t>each</w:t>
            </w:r>
            <w:r>
              <w:t xml:space="preserve"> </w:t>
            </w:r>
            <w:r w:rsidR="00E00EDF">
              <w:t xml:space="preserve">speciality </w:t>
            </w:r>
            <w:r w:rsidR="00DD1B3E">
              <w:t xml:space="preserve">will have a board and </w:t>
            </w:r>
            <w:r w:rsidR="002131CD">
              <w:t>chair,</w:t>
            </w:r>
            <w:r w:rsidR="00F75108">
              <w:t xml:space="preserve"> and t</w:t>
            </w:r>
            <w:r w:rsidR="00E00EDF">
              <w:t>he</w:t>
            </w:r>
            <w:r w:rsidR="00D12EDC">
              <w:t xml:space="preserve"> number of </w:t>
            </w:r>
            <w:r w:rsidR="006158A2">
              <w:t xml:space="preserve">postgraduate deans will be </w:t>
            </w:r>
            <w:r w:rsidR="00B11D6B">
              <w:t xml:space="preserve">based on </w:t>
            </w:r>
            <w:r w:rsidR="005F0E35">
              <w:t xml:space="preserve">the number of </w:t>
            </w:r>
            <w:r w:rsidR="006158A2">
              <w:t>resident doctor</w:t>
            </w:r>
            <w:r w:rsidR="005F0E35">
              <w:t xml:space="preserve">s. </w:t>
            </w:r>
            <w:r w:rsidR="006158A2">
              <w:t xml:space="preserve">GJ confirmed that there </w:t>
            </w:r>
            <w:r w:rsidR="000D334A">
              <w:t xml:space="preserve">will be a small reduction in </w:t>
            </w:r>
            <w:r w:rsidR="005F0E35">
              <w:t>APGD</w:t>
            </w:r>
            <w:r w:rsidR="000D334A">
              <w:t xml:space="preserve"> sessions for Mental Health.</w:t>
            </w:r>
            <w:r w:rsidR="00DD0110">
              <w:t xml:space="preserve"> The ch</w:t>
            </w:r>
            <w:r w:rsidR="00F40F30">
              <w:t>a</w:t>
            </w:r>
            <w:r w:rsidR="00DD0110">
              <w:t xml:space="preserve">ir of each STB will </w:t>
            </w:r>
            <w:r w:rsidR="00F40F30">
              <w:t>b</w:t>
            </w:r>
            <w:r w:rsidR="00DD0110">
              <w:t xml:space="preserve">e renamed </w:t>
            </w:r>
            <w:r w:rsidR="000334D5">
              <w:t>Head of School</w:t>
            </w:r>
            <w:r w:rsidR="00F40F30">
              <w:t xml:space="preserve"> </w:t>
            </w:r>
            <w:r w:rsidR="00D81DE0">
              <w:t>and i</w:t>
            </w:r>
            <w:r w:rsidR="00EE270F">
              <w:t>ndividual</w:t>
            </w:r>
            <w:r w:rsidR="00A84F21">
              <w:t xml:space="preserve"> boards will </w:t>
            </w:r>
            <w:r w:rsidR="00EE270F">
              <w:t>decide</w:t>
            </w:r>
            <w:r w:rsidR="00A84F21">
              <w:t xml:space="preserve"> whether </w:t>
            </w:r>
            <w:r w:rsidR="00EA7EBB">
              <w:t xml:space="preserve">APGDs </w:t>
            </w:r>
            <w:r w:rsidR="00EE270F">
              <w:t xml:space="preserve">responsibilities are </w:t>
            </w:r>
            <w:r w:rsidR="00EA7EBB">
              <w:t xml:space="preserve">regional or national. </w:t>
            </w:r>
            <w:r w:rsidR="00143643">
              <w:t xml:space="preserve">GJ suggested that a mixed model </w:t>
            </w:r>
            <w:r w:rsidR="00EE270F">
              <w:t xml:space="preserve">may be the most </w:t>
            </w:r>
            <w:r w:rsidR="00AE083C">
              <w:t xml:space="preserve">appropriate. </w:t>
            </w:r>
          </w:p>
          <w:p w14:paraId="577A41B8" w14:textId="77777777" w:rsidR="00E34104" w:rsidRPr="0025353D" w:rsidRDefault="00E34104" w:rsidP="00E34104">
            <w:pPr>
              <w:pStyle w:val="ListParagraph"/>
              <w:rPr>
                <w:b/>
                <w:bCs/>
              </w:rPr>
            </w:pPr>
          </w:p>
          <w:p w14:paraId="1ED11E0B" w14:textId="2A4B6D75" w:rsidR="00E34104" w:rsidRPr="00BC3D50" w:rsidRDefault="00E34104" w:rsidP="002F3566">
            <w:pPr>
              <w:pStyle w:val="ListParagraph"/>
              <w:numPr>
                <w:ilvl w:val="0"/>
                <w:numId w:val="13"/>
              </w:numPr>
              <w:jc w:val="both"/>
            </w:pPr>
            <w:r w:rsidRPr="00BC3D50">
              <w:rPr>
                <w:b/>
                <w:bCs/>
              </w:rPr>
              <w:t>Change to Programmes:</w:t>
            </w:r>
            <w:r w:rsidRPr="00BC3D50">
              <w:t xml:space="preserve"> GJ suggested that </w:t>
            </w:r>
            <w:r w:rsidR="002131CD">
              <w:t xml:space="preserve">any </w:t>
            </w:r>
            <w:r w:rsidRPr="00BC3D50">
              <w:t xml:space="preserve">changes to </w:t>
            </w:r>
            <w:r w:rsidR="002864B7">
              <w:t xml:space="preserve">training </w:t>
            </w:r>
            <w:r w:rsidRPr="00BC3D50">
              <w:t>programme</w:t>
            </w:r>
            <w:r w:rsidR="002864B7">
              <w:t>s</w:t>
            </w:r>
            <w:r w:rsidRPr="00BC3D50">
              <w:t xml:space="preserve"> be </w:t>
            </w:r>
            <w:r w:rsidR="002864B7">
              <w:t xml:space="preserve">carried out after </w:t>
            </w:r>
            <w:r w:rsidR="005C62B8">
              <w:t xml:space="preserve">the review. </w:t>
            </w:r>
          </w:p>
          <w:p w14:paraId="10E1D8BD" w14:textId="37903CCA" w:rsidR="002F3566" w:rsidRDefault="002F3566" w:rsidP="002F3566">
            <w:pPr>
              <w:pStyle w:val="ListParagraph"/>
            </w:pPr>
          </w:p>
        </w:tc>
        <w:tc>
          <w:tcPr>
            <w:tcW w:w="2754" w:type="dxa"/>
            <w:shd w:val="clear" w:color="auto" w:fill="auto"/>
          </w:tcPr>
          <w:p w14:paraId="43447658" w14:textId="2BB1B168" w:rsidR="001C4DE9" w:rsidRDefault="002D7066">
            <w:r>
              <w:t>06:43</w:t>
            </w:r>
          </w:p>
        </w:tc>
      </w:tr>
      <w:tr w:rsidR="00D12166" w14:paraId="62D73A37" w14:textId="77777777" w:rsidTr="0089431B">
        <w:trPr>
          <w:trHeight w:val="567"/>
        </w:trPr>
        <w:tc>
          <w:tcPr>
            <w:tcW w:w="780" w:type="dxa"/>
            <w:shd w:val="clear" w:color="auto" w:fill="auto"/>
          </w:tcPr>
          <w:p w14:paraId="65BE015C" w14:textId="16A5D546" w:rsidR="00D12166" w:rsidRDefault="00D12166">
            <w:pPr>
              <w:rPr>
                <w:b/>
                <w:bCs/>
              </w:rPr>
            </w:pPr>
            <w:r>
              <w:rPr>
                <w:b/>
                <w:bCs/>
              </w:rPr>
              <w:t>4.2</w:t>
            </w:r>
          </w:p>
        </w:tc>
        <w:tc>
          <w:tcPr>
            <w:tcW w:w="2725" w:type="dxa"/>
            <w:shd w:val="clear" w:color="auto" w:fill="auto"/>
          </w:tcPr>
          <w:p w14:paraId="45470E0C" w14:textId="1DB19B5C" w:rsidR="00D12166" w:rsidRDefault="00D12166" w:rsidP="00D61BAA">
            <w:pPr>
              <w:jc w:val="both"/>
              <w:rPr>
                <w:b/>
                <w:bCs/>
              </w:rPr>
            </w:pPr>
            <w:r w:rsidRPr="00192D8B">
              <w:rPr>
                <w:rFonts w:eastAsia="Calibri"/>
                <w:b/>
                <w:bCs/>
                <w:lang w:eastAsia="en-GB"/>
              </w:rPr>
              <w:t>Expansion Posts 2025</w:t>
            </w:r>
          </w:p>
        </w:tc>
        <w:tc>
          <w:tcPr>
            <w:tcW w:w="7689" w:type="dxa"/>
            <w:shd w:val="clear" w:color="auto" w:fill="auto"/>
          </w:tcPr>
          <w:p w14:paraId="51F2C437" w14:textId="77777777" w:rsidR="00D12166" w:rsidRDefault="00D12166" w:rsidP="000334D5">
            <w:pPr>
              <w:jc w:val="both"/>
            </w:pPr>
          </w:p>
        </w:tc>
        <w:tc>
          <w:tcPr>
            <w:tcW w:w="2754" w:type="dxa"/>
            <w:shd w:val="clear" w:color="auto" w:fill="auto"/>
          </w:tcPr>
          <w:p w14:paraId="695E545C" w14:textId="77777777" w:rsidR="00D12166" w:rsidRDefault="00D12166"/>
        </w:tc>
      </w:tr>
      <w:tr w:rsidR="00245D6B" w14:paraId="320DA425" w14:textId="77777777" w:rsidTr="0089431B">
        <w:trPr>
          <w:trHeight w:val="567"/>
        </w:trPr>
        <w:tc>
          <w:tcPr>
            <w:tcW w:w="780" w:type="dxa"/>
            <w:shd w:val="clear" w:color="auto" w:fill="auto"/>
          </w:tcPr>
          <w:p w14:paraId="28CAAC8C" w14:textId="08619E3A" w:rsidR="00245D6B" w:rsidRPr="00192D8B" w:rsidRDefault="006968CE">
            <w:pPr>
              <w:rPr>
                <w:b/>
                <w:bCs/>
              </w:rPr>
            </w:pPr>
            <w:r w:rsidRPr="00192D8B">
              <w:rPr>
                <w:b/>
                <w:bCs/>
              </w:rPr>
              <w:t>4.2</w:t>
            </w:r>
            <w:r w:rsidR="00D12166">
              <w:rPr>
                <w:b/>
                <w:bCs/>
              </w:rPr>
              <w:t>.1</w:t>
            </w:r>
          </w:p>
        </w:tc>
        <w:tc>
          <w:tcPr>
            <w:tcW w:w="2725" w:type="dxa"/>
            <w:shd w:val="clear" w:color="auto" w:fill="auto"/>
          </w:tcPr>
          <w:p w14:paraId="024A471D" w14:textId="5AEC0E13" w:rsidR="00245D6B" w:rsidRPr="00192D8B" w:rsidRDefault="008E4B82">
            <w:pPr>
              <w:rPr>
                <w:b/>
                <w:bCs/>
              </w:rPr>
            </w:pPr>
            <w:r>
              <w:rPr>
                <w:b/>
                <w:bCs/>
              </w:rPr>
              <w:t xml:space="preserve">General Discussion </w:t>
            </w:r>
          </w:p>
        </w:tc>
        <w:tc>
          <w:tcPr>
            <w:tcW w:w="7689" w:type="dxa"/>
            <w:shd w:val="clear" w:color="auto" w:fill="auto"/>
          </w:tcPr>
          <w:p w14:paraId="6F2322FC" w14:textId="77777777" w:rsidR="00245D6B" w:rsidRDefault="00B75D67">
            <w:r>
              <w:t xml:space="preserve">Various issues were discussed </w:t>
            </w:r>
            <w:r w:rsidR="006D7CBA">
              <w:t>regarding expansion posts including:</w:t>
            </w:r>
          </w:p>
          <w:p w14:paraId="1117DF6F" w14:textId="77777777" w:rsidR="00844B66" w:rsidRDefault="00844B66"/>
          <w:p w14:paraId="5781533E" w14:textId="2ECBDF5A" w:rsidR="00E81FBE" w:rsidRDefault="00876EB5" w:rsidP="00876EB5">
            <w:pPr>
              <w:pStyle w:val="ListParagraph"/>
              <w:numPr>
                <w:ilvl w:val="0"/>
                <w:numId w:val="14"/>
              </w:numPr>
              <w:jc w:val="both"/>
            </w:pPr>
            <w:r w:rsidRPr="00876EB5">
              <w:rPr>
                <w:b/>
                <w:bCs/>
              </w:rPr>
              <w:t xml:space="preserve">General </w:t>
            </w:r>
            <w:r w:rsidR="00844B66" w:rsidRPr="00876EB5">
              <w:rPr>
                <w:b/>
                <w:bCs/>
              </w:rPr>
              <w:t>Update:</w:t>
            </w:r>
            <w:r w:rsidR="00844B66">
              <w:t xml:space="preserve"> GJ </w:t>
            </w:r>
            <w:r>
              <w:t>confirmed that the additional post</w:t>
            </w:r>
            <w:r w:rsidR="00EB19D9">
              <w:t>s</w:t>
            </w:r>
            <w:r>
              <w:t xml:space="preserve"> </w:t>
            </w:r>
            <w:r w:rsidR="00BC3D50">
              <w:t>for</w:t>
            </w:r>
            <w:r>
              <w:t xml:space="preserve"> Core</w:t>
            </w:r>
            <w:r w:rsidR="00E80D69">
              <w:t>, Higher and Child &amp; Adolescent psychiatry</w:t>
            </w:r>
            <w:r w:rsidR="00EB19D9">
              <w:t xml:space="preserve"> have been agreed. </w:t>
            </w:r>
            <w:r w:rsidR="00BB77DB">
              <w:t xml:space="preserve">LC asked </w:t>
            </w:r>
            <w:r w:rsidR="008918D3">
              <w:t xml:space="preserve">if expansion posts would start in August. GJ confirmed that this would be the case. </w:t>
            </w:r>
          </w:p>
          <w:p w14:paraId="5AF8164C" w14:textId="77777777" w:rsidR="00E81FBE" w:rsidRDefault="00E81FBE" w:rsidP="00E81FBE">
            <w:pPr>
              <w:pStyle w:val="ListParagraph"/>
              <w:jc w:val="both"/>
            </w:pPr>
          </w:p>
          <w:p w14:paraId="065FBADD" w14:textId="43CC2E3F" w:rsidR="000A0A84" w:rsidRDefault="008E4B82" w:rsidP="00876EB5">
            <w:pPr>
              <w:pStyle w:val="ListParagraph"/>
              <w:numPr>
                <w:ilvl w:val="0"/>
                <w:numId w:val="14"/>
              </w:numPr>
              <w:jc w:val="both"/>
            </w:pPr>
            <w:r w:rsidRPr="008E4B82">
              <w:rPr>
                <w:b/>
                <w:bCs/>
              </w:rPr>
              <w:t>Role of Expansion Posts:</w:t>
            </w:r>
            <w:r>
              <w:t xml:space="preserve"> </w:t>
            </w:r>
            <w:r w:rsidR="007C56F5">
              <w:t>RH aske</w:t>
            </w:r>
            <w:r w:rsidR="00D54AC6">
              <w:t>d</w:t>
            </w:r>
            <w:r w:rsidR="007C56F5">
              <w:t xml:space="preserve"> </w:t>
            </w:r>
            <w:r w:rsidR="00FB3FA3">
              <w:t>whether</w:t>
            </w:r>
            <w:r w:rsidR="007C56F5">
              <w:t xml:space="preserve"> expansion posts were</w:t>
            </w:r>
            <w:r w:rsidR="007F2226">
              <w:t xml:space="preserve"> </w:t>
            </w:r>
            <w:r w:rsidR="002D13B6">
              <w:t xml:space="preserve">base line </w:t>
            </w:r>
            <w:r w:rsidR="00EE2995">
              <w:t>salaries</w:t>
            </w:r>
            <w:r w:rsidR="007F2226">
              <w:t xml:space="preserve"> or posts to meet </w:t>
            </w:r>
            <w:r w:rsidR="007C56F5">
              <w:t>Les</w:t>
            </w:r>
            <w:r w:rsidR="00C514F5">
              <w:t>s</w:t>
            </w:r>
            <w:r w:rsidR="007C56F5">
              <w:t xml:space="preserve"> than Full Time </w:t>
            </w:r>
            <w:r w:rsidR="007F2226">
              <w:t xml:space="preserve">demands. </w:t>
            </w:r>
            <w:r w:rsidR="00C14B0B">
              <w:t>GJ confirmed that</w:t>
            </w:r>
            <w:r w:rsidR="00810013">
              <w:t xml:space="preserve"> expansion post were new </w:t>
            </w:r>
            <w:r w:rsidR="00C14B0B">
              <w:t>baseline salaries</w:t>
            </w:r>
            <w:r w:rsidR="00EE2995">
              <w:t xml:space="preserve">. </w:t>
            </w:r>
            <w:r w:rsidR="00810013">
              <w:t xml:space="preserve">GJ noted </w:t>
            </w:r>
            <w:r w:rsidR="00EE2995">
              <w:t xml:space="preserve">however </w:t>
            </w:r>
            <w:r w:rsidR="00810013">
              <w:t>that a</w:t>
            </w:r>
            <w:r w:rsidR="00987D44">
              <w:t>dditional posts</w:t>
            </w:r>
            <w:r w:rsidR="00D54AC6">
              <w:t xml:space="preserve"> </w:t>
            </w:r>
            <w:r w:rsidR="00EE2995">
              <w:t>will</w:t>
            </w:r>
            <w:r w:rsidR="00D54AC6">
              <w:t xml:space="preserve"> have a moderating impact on Less than Full Time </w:t>
            </w:r>
            <w:r w:rsidR="0096365C">
              <w:t>issues</w:t>
            </w:r>
            <w:r w:rsidR="00D54AC6">
              <w:t xml:space="preserve">. </w:t>
            </w:r>
          </w:p>
          <w:p w14:paraId="7696C540" w14:textId="4479CB14" w:rsidR="006D7CBA" w:rsidRDefault="006D7CBA" w:rsidP="002F7391">
            <w:pPr>
              <w:jc w:val="both"/>
            </w:pPr>
          </w:p>
        </w:tc>
        <w:tc>
          <w:tcPr>
            <w:tcW w:w="2754" w:type="dxa"/>
            <w:shd w:val="clear" w:color="auto" w:fill="auto"/>
          </w:tcPr>
          <w:p w14:paraId="111A1E6B" w14:textId="7218DE26" w:rsidR="00245D6B" w:rsidRDefault="00245D6B"/>
        </w:tc>
      </w:tr>
      <w:tr w:rsidR="002B3C06" w14:paraId="2DE03EF6" w14:textId="77777777" w:rsidTr="0089431B">
        <w:trPr>
          <w:trHeight w:val="567"/>
        </w:trPr>
        <w:tc>
          <w:tcPr>
            <w:tcW w:w="780" w:type="dxa"/>
            <w:shd w:val="clear" w:color="auto" w:fill="auto"/>
          </w:tcPr>
          <w:p w14:paraId="150AA9FB" w14:textId="21F5C26B" w:rsidR="002B3C06" w:rsidRPr="00192D8B" w:rsidRDefault="00D316D6">
            <w:pPr>
              <w:rPr>
                <w:b/>
                <w:bCs/>
              </w:rPr>
            </w:pPr>
            <w:r>
              <w:rPr>
                <w:b/>
                <w:bCs/>
              </w:rPr>
              <w:t>4.2.2</w:t>
            </w:r>
          </w:p>
        </w:tc>
        <w:tc>
          <w:tcPr>
            <w:tcW w:w="2725" w:type="dxa"/>
            <w:shd w:val="clear" w:color="auto" w:fill="auto"/>
          </w:tcPr>
          <w:p w14:paraId="5527CCF6" w14:textId="5FD4A900" w:rsidR="002B3C06" w:rsidRDefault="002B3C06" w:rsidP="002B3C06">
            <w:pPr>
              <w:jc w:val="both"/>
              <w:rPr>
                <w:b/>
                <w:bCs/>
              </w:rPr>
            </w:pPr>
            <w:r>
              <w:rPr>
                <w:b/>
                <w:bCs/>
              </w:rPr>
              <w:t>Impact of General Adult Psychiatry</w:t>
            </w:r>
          </w:p>
        </w:tc>
        <w:tc>
          <w:tcPr>
            <w:tcW w:w="7689" w:type="dxa"/>
            <w:shd w:val="clear" w:color="auto" w:fill="auto"/>
          </w:tcPr>
          <w:p w14:paraId="31DED553" w14:textId="7906845D" w:rsidR="002B3C06" w:rsidRDefault="002B3C06" w:rsidP="002B3C06">
            <w:pPr>
              <w:jc w:val="both"/>
            </w:pPr>
            <w:r>
              <w:t>Various issues related to General Adult Psychiatry were discussed including:</w:t>
            </w:r>
          </w:p>
          <w:p w14:paraId="25C32EBA" w14:textId="77777777" w:rsidR="002B3C06" w:rsidRPr="002B3C06" w:rsidRDefault="002B3C06" w:rsidP="002B3C06">
            <w:pPr>
              <w:jc w:val="both"/>
            </w:pPr>
          </w:p>
          <w:p w14:paraId="4EB0F19F" w14:textId="5807F158" w:rsidR="002B3C06" w:rsidRDefault="002B3C06" w:rsidP="002B3C06">
            <w:pPr>
              <w:pStyle w:val="ListParagraph"/>
              <w:numPr>
                <w:ilvl w:val="0"/>
                <w:numId w:val="14"/>
              </w:numPr>
              <w:jc w:val="both"/>
            </w:pPr>
            <w:r w:rsidRPr="00997BDB">
              <w:rPr>
                <w:b/>
                <w:bCs/>
              </w:rPr>
              <w:t>General Adult Psychiatry:</w:t>
            </w:r>
            <w:r>
              <w:t xml:space="preserve"> LC </w:t>
            </w:r>
            <w:r w:rsidR="00877002">
              <w:t>recommended</w:t>
            </w:r>
            <w:r>
              <w:t xml:space="preserve"> </w:t>
            </w:r>
            <w:r w:rsidR="00AC5660">
              <w:t xml:space="preserve">that </w:t>
            </w:r>
            <w:r>
              <w:t>General Adult psychiatry posts in the West and South-East Regions</w:t>
            </w:r>
            <w:r w:rsidR="00AC5660">
              <w:t xml:space="preserve"> should be discussed as soon as possible</w:t>
            </w:r>
            <w:r>
              <w:t>. GJ confirmed that discussion</w:t>
            </w:r>
            <w:r w:rsidR="00A156DE">
              <w:t>s</w:t>
            </w:r>
            <w:r>
              <w:t xml:space="preserve"> are required regarding how these posts fit into rotations etc. </w:t>
            </w:r>
          </w:p>
          <w:p w14:paraId="75324670" w14:textId="77777777" w:rsidR="002B3C06" w:rsidRDefault="002B3C06" w:rsidP="002B3C06">
            <w:pPr>
              <w:pStyle w:val="ListParagraph"/>
            </w:pPr>
          </w:p>
          <w:p w14:paraId="24C530D3" w14:textId="40447C52" w:rsidR="002B3C06" w:rsidRDefault="00804FA7" w:rsidP="002B3C06">
            <w:pPr>
              <w:pStyle w:val="ListParagraph"/>
              <w:numPr>
                <w:ilvl w:val="0"/>
                <w:numId w:val="14"/>
              </w:numPr>
              <w:jc w:val="both"/>
            </w:pPr>
            <w:r w:rsidRPr="00EF52B0">
              <w:rPr>
                <w:b/>
                <w:bCs/>
              </w:rPr>
              <w:t xml:space="preserve">NHS </w:t>
            </w:r>
            <w:r w:rsidR="002B3C06" w:rsidRPr="00EF52B0">
              <w:rPr>
                <w:b/>
                <w:bCs/>
              </w:rPr>
              <w:t>Lanarkshire:</w:t>
            </w:r>
            <w:r w:rsidR="002B3C06">
              <w:t xml:space="preserve"> LC </w:t>
            </w:r>
            <w:r w:rsidR="00EF52B0">
              <w:t xml:space="preserve">suggested that there are two approaches that could be adopted for expansion posts in NHS Lanarkshire. </w:t>
            </w:r>
            <w:r w:rsidR="00455E57">
              <w:t>Either individual</w:t>
            </w:r>
            <w:r w:rsidR="00CE0BE1">
              <w:t xml:space="preserve"> trainee</w:t>
            </w:r>
            <w:r w:rsidR="00455E57">
              <w:t>s</w:t>
            </w:r>
            <w:r w:rsidR="00CE0BE1">
              <w:t xml:space="preserve"> complete three years in NHS Lanarkshire as an additional member of the rotation team or</w:t>
            </w:r>
            <w:r w:rsidR="00DC4ABC">
              <w:t xml:space="preserve"> one post</w:t>
            </w:r>
            <w:r w:rsidR="006168ED">
              <w:t xml:space="preserve"> is added</w:t>
            </w:r>
            <w:r w:rsidR="00DC4ABC">
              <w:t xml:space="preserve"> to the establishment number</w:t>
            </w:r>
            <w:r w:rsidR="00D111E9">
              <w:t xml:space="preserve">. </w:t>
            </w:r>
            <w:r w:rsidR="00914B31">
              <w:t>This additional</w:t>
            </w:r>
            <w:r w:rsidR="00DC4ABC">
              <w:t xml:space="preserve"> establishment </w:t>
            </w:r>
            <w:r w:rsidR="00113E74">
              <w:t xml:space="preserve">post </w:t>
            </w:r>
            <w:r w:rsidR="00914B31">
              <w:t>would then be</w:t>
            </w:r>
            <w:r w:rsidR="00113E74">
              <w:t xml:space="preserve"> added to the </w:t>
            </w:r>
            <w:r w:rsidR="00DC4ABC">
              <w:t>rotation</w:t>
            </w:r>
            <w:r w:rsidR="00113E74">
              <w:t xml:space="preserve"> in NHS Lanarkshire</w:t>
            </w:r>
            <w:r w:rsidR="00DC4ABC">
              <w:t xml:space="preserve"> as and when required. </w:t>
            </w:r>
          </w:p>
          <w:p w14:paraId="545B0ED6" w14:textId="77777777" w:rsidR="00CA0A50" w:rsidRDefault="00CA0A50" w:rsidP="00CA0A50">
            <w:pPr>
              <w:pStyle w:val="ListParagraph"/>
            </w:pPr>
          </w:p>
          <w:p w14:paraId="3B353A02" w14:textId="1F6B7F20" w:rsidR="00D87F06" w:rsidRDefault="00CA0A50" w:rsidP="00D87F06">
            <w:pPr>
              <w:pStyle w:val="ListParagraph"/>
              <w:numPr>
                <w:ilvl w:val="0"/>
                <w:numId w:val="14"/>
              </w:numPr>
              <w:jc w:val="both"/>
            </w:pPr>
            <w:r w:rsidRPr="00CA0A50">
              <w:rPr>
                <w:b/>
                <w:bCs/>
              </w:rPr>
              <w:t>STB Response:</w:t>
            </w:r>
            <w:r>
              <w:t xml:space="preserve"> GJ noted that it was important to try and reduce the number of rotations to encourage trainee</w:t>
            </w:r>
            <w:r w:rsidR="00FE071D">
              <w:t>s</w:t>
            </w:r>
            <w:r>
              <w:t xml:space="preserve"> to stay in </w:t>
            </w:r>
            <w:r w:rsidR="00371983">
              <w:t>a</w:t>
            </w:r>
            <w:r w:rsidR="00DA6871">
              <w:t>ny</w:t>
            </w:r>
            <w:r w:rsidR="00371983">
              <w:t xml:space="preserve"> given</w:t>
            </w:r>
            <w:r>
              <w:t xml:space="preserve"> area</w:t>
            </w:r>
            <w:r w:rsidR="00C56884">
              <w:t xml:space="preserve">. In addition to this, there should be a </w:t>
            </w:r>
            <w:r w:rsidR="00FE071D">
              <w:t>move away from concepts of essential hospitals</w:t>
            </w:r>
            <w:r w:rsidR="00C56884">
              <w:t xml:space="preserve">, teaching </w:t>
            </w:r>
            <w:r w:rsidR="00190A47">
              <w:t>hospital</w:t>
            </w:r>
            <w:r w:rsidR="00FE071D">
              <w:t xml:space="preserve"> etc. </w:t>
            </w:r>
            <w:r>
              <w:t xml:space="preserve"> </w:t>
            </w:r>
            <w:r w:rsidR="002C310F">
              <w:t xml:space="preserve">RH noted that </w:t>
            </w:r>
            <w:r w:rsidR="00190A47">
              <w:t xml:space="preserve">any new approach to posts should be </w:t>
            </w:r>
            <w:r w:rsidR="00E1133B">
              <w:t xml:space="preserve">made very clear </w:t>
            </w:r>
            <w:r w:rsidR="00D87F06">
              <w:t xml:space="preserve">on </w:t>
            </w:r>
            <w:r w:rsidR="00E1133B">
              <w:t>Oriel and SMT</w:t>
            </w:r>
            <w:r w:rsidR="00D87F06">
              <w:t>.</w:t>
            </w:r>
          </w:p>
          <w:p w14:paraId="72EEDDD8" w14:textId="77777777" w:rsidR="002B3C06" w:rsidRDefault="002B3C06"/>
        </w:tc>
        <w:tc>
          <w:tcPr>
            <w:tcW w:w="2754" w:type="dxa"/>
            <w:shd w:val="clear" w:color="auto" w:fill="auto"/>
          </w:tcPr>
          <w:p w14:paraId="50C19790" w14:textId="77777777" w:rsidR="002B3C06" w:rsidRDefault="002B3C06"/>
        </w:tc>
      </w:tr>
      <w:tr w:rsidR="00E81FBE" w14:paraId="25994511" w14:textId="77777777" w:rsidTr="0089431B">
        <w:trPr>
          <w:trHeight w:val="567"/>
        </w:trPr>
        <w:tc>
          <w:tcPr>
            <w:tcW w:w="780" w:type="dxa"/>
            <w:shd w:val="clear" w:color="auto" w:fill="auto"/>
          </w:tcPr>
          <w:p w14:paraId="2043EFF2" w14:textId="3FEFE6F7" w:rsidR="00E81FBE" w:rsidRPr="00192D8B" w:rsidRDefault="008718A5">
            <w:pPr>
              <w:rPr>
                <w:b/>
                <w:bCs/>
              </w:rPr>
            </w:pPr>
            <w:r>
              <w:rPr>
                <w:b/>
                <w:bCs/>
              </w:rPr>
              <w:t>4.2.3</w:t>
            </w:r>
          </w:p>
        </w:tc>
        <w:tc>
          <w:tcPr>
            <w:tcW w:w="2725" w:type="dxa"/>
            <w:shd w:val="clear" w:color="auto" w:fill="auto"/>
          </w:tcPr>
          <w:p w14:paraId="6958D840" w14:textId="7B350EDB" w:rsidR="00E81FBE" w:rsidRPr="00192D8B" w:rsidRDefault="00E81FBE">
            <w:pPr>
              <w:rPr>
                <w:b/>
                <w:bCs/>
              </w:rPr>
            </w:pPr>
            <w:r>
              <w:rPr>
                <w:b/>
                <w:bCs/>
              </w:rPr>
              <w:t>Vacant Posts</w:t>
            </w:r>
          </w:p>
        </w:tc>
        <w:tc>
          <w:tcPr>
            <w:tcW w:w="7689" w:type="dxa"/>
            <w:shd w:val="clear" w:color="auto" w:fill="auto"/>
          </w:tcPr>
          <w:p w14:paraId="1F82D03B" w14:textId="4A6A8E37" w:rsidR="00E81FBE" w:rsidRDefault="00E81FBE" w:rsidP="00E81FBE">
            <w:pPr>
              <w:jc w:val="both"/>
            </w:pPr>
            <w:r>
              <w:t>Various issues were discussed related to vacant posts including:</w:t>
            </w:r>
          </w:p>
          <w:p w14:paraId="1C213596" w14:textId="77777777" w:rsidR="00E81FBE" w:rsidRPr="00E81FBE" w:rsidRDefault="00E81FBE" w:rsidP="00E81FBE">
            <w:pPr>
              <w:jc w:val="both"/>
            </w:pPr>
          </w:p>
          <w:p w14:paraId="200925C9" w14:textId="64332C87" w:rsidR="00E81FBE" w:rsidRDefault="00E81FBE" w:rsidP="00E81FBE">
            <w:pPr>
              <w:pStyle w:val="ListParagraph"/>
              <w:numPr>
                <w:ilvl w:val="0"/>
                <w:numId w:val="14"/>
              </w:numPr>
              <w:jc w:val="both"/>
            </w:pPr>
            <w:r>
              <w:rPr>
                <w:b/>
                <w:bCs/>
              </w:rPr>
              <w:t>Intellectual Disability: QU</w:t>
            </w:r>
            <w:r>
              <w:t xml:space="preserve"> confirmed that there are five vacant posts in </w:t>
            </w:r>
            <w:r w:rsidR="009C03E1">
              <w:t xml:space="preserve">the </w:t>
            </w:r>
            <w:r>
              <w:t>Learning Disability</w:t>
            </w:r>
            <w:r w:rsidR="009C03E1">
              <w:t xml:space="preserve"> programme</w:t>
            </w:r>
            <w:r>
              <w:t>. In addition to this</w:t>
            </w:r>
            <w:r w:rsidR="008718A5">
              <w:t>,</w:t>
            </w:r>
            <w:r>
              <w:t xml:space="preserve"> two resident doctors </w:t>
            </w:r>
            <w:r w:rsidR="009C03E1">
              <w:t xml:space="preserve">are due to </w:t>
            </w:r>
            <w:r>
              <w:t>CTT</w:t>
            </w:r>
            <w:r w:rsidR="009C03E1">
              <w:t xml:space="preserve">. </w:t>
            </w:r>
            <w:r>
              <w:t xml:space="preserve">QU confirmed </w:t>
            </w:r>
            <w:r w:rsidR="008718A5">
              <w:t>that</w:t>
            </w:r>
            <w:r w:rsidR="00B23F05">
              <w:t xml:space="preserve"> two posts in the South-East Region have been converted into CAM</w:t>
            </w:r>
            <w:r w:rsidR="008404A4">
              <w:t>H</w:t>
            </w:r>
            <w:r w:rsidR="00B23F05">
              <w:t xml:space="preserve">S </w:t>
            </w:r>
            <w:r w:rsidR="008404A4">
              <w:t>r</w:t>
            </w:r>
            <w:r w:rsidR="00B23F05">
              <w:t>un-</w:t>
            </w:r>
            <w:r w:rsidR="008404A4">
              <w:t>t</w:t>
            </w:r>
            <w:r w:rsidR="00B23F05">
              <w:t>hrough posts</w:t>
            </w:r>
            <w:r w:rsidR="008718A5">
              <w:t xml:space="preserve"> and the remainder will be advertised in Augst 2025</w:t>
            </w:r>
          </w:p>
          <w:p w14:paraId="1F73C97E" w14:textId="77777777" w:rsidR="00F1215C" w:rsidRDefault="00F1215C" w:rsidP="00F1215C">
            <w:pPr>
              <w:pStyle w:val="ListParagraph"/>
              <w:jc w:val="both"/>
              <w:rPr>
                <w:b/>
                <w:bCs/>
              </w:rPr>
            </w:pPr>
          </w:p>
          <w:p w14:paraId="4993DF94" w14:textId="5A846B50" w:rsidR="00F1215C" w:rsidRDefault="00F1215C" w:rsidP="00405B87">
            <w:pPr>
              <w:pStyle w:val="ListParagraph"/>
              <w:numPr>
                <w:ilvl w:val="0"/>
                <w:numId w:val="14"/>
              </w:numPr>
              <w:jc w:val="both"/>
            </w:pPr>
            <w:r>
              <w:rPr>
                <w:b/>
                <w:bCs/>
              </w:rPr>
              <w:t xml:space="preserve">Dual </w:t>
            </w:r>
            <w:r w:rsidR="00A54AD2">
              <w:rPr>
                <w:b/>
                <w:bCs/>
              </w:rPr>
              <w:t xml:space="preserve">Intellectual Disability &amp; Forensic Psychiatry: </w:t>
            </w:r>
            <w:r w:rsidR="00A54AD2" w:rsidRPr="00405B87">
              <w:t xml:space="preserve">QU </w:t>
            </w:r>
            <w:r w:rsidR="00405B87" w:rsidRPr="00405B87">
              <w:t xml:space="preserve">noted that the GMC have approved dual ID and Forensic programmes and suggested that this be offered in 2025. </w:t>
            </w:r>
            <w:r w:rsidR="00E15E57">
              <w:t>QU suggested further discussions with</w:t>
            </w:r>
            <w:r w:rsidR="00857340">
              <w:t xml:space="preserve"> TPDs and</w:t>
            </w:r>
            <w:r w:rsidR="00E15E57">
              <w:t xml:space="preserve"> </w:t>
            </w:r>
            <w:proofErr w:type="spellStart"/>
            <w:r w:rsidR="00BB77DB">
              <w:t>MMcG</w:t>
            </w:r>
            <w:proofErr w:type="spellEnd"/>
            <w:r w:rsidR="00BB77DB">
              <w:t xml:space="preserve"> regarding this.</w:t>
            </w:r>
          </w:p>
          <w:p w14:paraId="19FB6225" w14:textId="77777777" w:rsidR="00E81FBE" w:rsidRDefault="00E81FBE" w:rsidP="00E81FBE">
            <w:pPr>
              <w:pStyle w:val="ListParagraph"/>
            </w:pPr>
          </w:p>
          <w:p w14:paraId="5BF0DBEA" w14:textId="0CA88530" w:rsidR="00E81FBE" w:rsidRDefault="00E81FBE" w:rsidP="00E81FBE">
            <w:pPr>
              <w:pStyle w:val="ListParagraph"/>
              <w:numPr>
                <w:ilvl w:val="0"/>
                <w:numId w:val="14"/>
              </w:numPr>
              <w:jc w:val="both"/>
            </w:pPr>
            <w:r w:rsidRPr="00C514F5">
              <w:rPr>
                <w:b/>
                <w:bCs/>
              </w:rPr>
              <w:t>Old Age Psychiatry:</w:t>
            </w:r>
            <w:r>
              <w:t xml:space="preserve"> </w:t>
            </w:r>
            <w:r w:rsidR="00857340">
              <w:t>RH confirmed that t</w:t>
            </w:r>
            <w:r>
              <w:t xml:space="preserve">here are two vacant posts in Old Age Psychiatry </w:t>
            </w:r>
            <w:r w:rsidR="00EB3F05">
              <w:t xml:space="preserve">and </w:t>
            </w:r>
            <w:r w:rsidR="005A367B">
              <w:t>that there has been no interest in these posts at present</w:t>
            </w:r>
            <w:r w:rsidR="00EB3F05">
              <w:t xml:space="preserve">. RH confirmed that </w:t>
            </w:r>
            <w:r>
              <w:t>she has</w:t>
            </w:r>
            <w:r w:rsidR="00E325F2">
              <w:t xml:space="preserve"> re-organised</w:t>
            </w:r>
            <w:r>
              <w:t xml:space="preserve"> </w:t>
            </w:r>
            <w:r w:rsidR="00E325F2">
              <w:t xml:space="preserve">Old Age Psychiatry posts </w:t>
            </w:r>
            <w:r>
              <w:t>so that there will only be one post vacant in the East Region for</w:t>
            </w:r>
            <w:r w:rsidR="007B6844">
              <w:t xml:space="preserve"> </w:t>
            </w:r>
            <w:r w:rsidR="00A46E85">
              <w:t>2025</w:t>
            </w:r>
            <w:r>
              <w:t xml:space="preserve">. </w:t>
            </w:r>
          </w:p>
          <w:p w14:paraId="7F69E802" w14:textId="77777777" w:rsidR="00E81FBE" w:rsidRDefault="00E81FBE" w:rsidP="007711E8"/>
          <w:p w14:paraId="1CF6984E" w14:textId="3780D0F1" w:rsidR="00E81FBE" w:rsidRDefault="00E81FBE" w:rsidP="00E81FBE">
            <w:pPr>
              <w:pStyle w:val="ListParagraph"/>
              <w:numPr>
                <w:ilvl w:val="0"/>
                <w:numId w:val="14"/>
              </w:numPr>
              <w:jc w:val="both"/>
            </w:pPr>
            <w:r w:rsidRPr="00E678B0">
              <w:rPr>
                <w:b/>
                <w:bCs/>
              </w:rPr>
              <w:t>Child &amp; Adolescent:</w:t>
            </w:r>
            <w:r>
              <w:t xml:space="preserve"> GW confirmed that there are two vacant posts in the North Region however these posts may be filled in August 2025. GJ suggested that posts could be moved if there was a bulge in candidates based in one </w:t>
            </w:r>
            <w:r w:rsidR="007711E8">
              <w:t>area</w:t>
            </w:r>
            <w:r>
              <w:t xml:space="preserve"> of Scotland. </w:t>
            </w:r>
          </w:p>
          <w:p w14:paraId="106CF814" w14:textId="77777777" w:rsidR="00E81FBE" w:rsidRDefault="00E81FBE"/>
        </w:tc>
        <w:tc>
          <w:tcPr>
            <w:tcW w:w="2754" w:type="dxa"/>
            <w:shd w:val="clear" w:color="auto" w:fill="auto"/>
          </w:tcPr>
          <w:p w14:paraId="3F75CF2A" w14:textId="77777777" w:rsidR="00E81FBE" w:rsidRDefault="00E81FBE"/>
        </w:tc>
      </w:tr>
      <w:tr w:rsidR="00D12166" w14:paraId="4E316FBA" w14:textId="77777777" w:rsidTr="0089431B">
        <w:trPr>
          <w:trHeight w:val="567"/>
        </w:trPr>
        <w:tc>
          <w:tcPr>
            <w:tcW w:w="780" w:type="dxa"/>
            <w:shd w:val="clear" w:color="auto" w:fill="auto"/>
          </w:tcPr>
          <w:p w14:paraId="0DFE5878" w14:textId="581EE8F5" w:rsidR="00D12166" w:rsidRPr="00192D8B" w:rsidRDefault="00A46E85">
            <w:pPr>
              <w:rPr>
                <w:b/>
                <w:bCs/>
              </w:rPr>
            </w:pPr>
            <w:r>
              <w:rPr>
                <w:b/>
                <w:bCs/>
              </w:rPr>
              <w:t>4.2.4</w:t>
            </w:r>
          </w:p>
        </w:tc>
        <w:tc>
          <w:tcPr>
            <w:tcW w:w="2725" w:type="dxa"/>
            <w:shd w:val="clear" w:color="auto" w:fill="auto"/>
          </w:tcPr>
          <w:p w14:paraId="7194AD49" w14:textId="6192D1E2" w:rsidR="00D12166" w:rsidRPr="00192D8B" w:rsidRDefault="007711E8" w:rsidP="007711E8">
            <w:pPr>
              <w:jc w:val="both"/>
              <w:rPr>
                <w:rFonts w:eastAsia="Calibri"/>
                <w:b/>
                <w:bCs/>
                <w:lang w:eastAsia="en-GB"/>
              </w:rPr>
            </w:pPr>
            <w:r>
              <w:rPr>
                <w:rFonts w:eastAsia="Calibri"/>
                <w:b/>
                <w:bCs/>
                <w:lang w:eastAsia="en-GB"/>
              </w:rPr>
              <w:t>Child</w:t>
            </w:r>
            <w:r w:rsidR="00CD4200">
              <w:rPr>
                <w:rFonts w:eastAsia="Calibri"/>
                <w:b/>
                <w:bCs/>
                <w:lang w:eastAsia="en-GB"/>
              </w:rPr>
              <w:t xml:space="preserve"> &amp; </w:t>
            </w:r>
            <w:r>
              <w:rPr>
                <w:rFonts w:eastAsia="Calibri"/>
                <w:b/>
                <w:bCs/>
                <w:lang w:eastAsia="en-GB"/>
              </w:rPr>
              <w:t>Adolescent</w:t>
            </w:r>
            <w:r w:rsidR="00CD4200">
              <w:rPr>
                <w:rFonts w:eastAsia="Calibri"/>
                <w:b/>
                <w:bCs/>
                <w:lang w:eastAsia="en-GB"/>
              </w:rPr>
              <w:t xml:space="preserve"> Run-Through </w:t>
            </w:r>
            <w:r>
              <w:rPr>
                <w:rFonts w:eastAsia="Calibri"/>
                <w:b/>
                <w:bCs/>
                <w:lang w:eastAsia="en-GB"/>
              </w:rPr>
              <w:t>Training Programmes</w:t>
            </w:r>
          </w:p>
        </w:tc>
        <w:tc>
          <w:tcPr>
            <w:tcW w:w="7689" w:type="dxa"/>
            <w:shd w:val="clear" w:color="auto" w:fill="auto"/>
          </w:tcPr>
          <w:p w14:paraId="5AB4F837" w14:textId="3ACC4269" w:rsidR="006016FE" w:rsidRDefault="006016FE" w:rsidP="006016FE">
            <w:pPr>
              <w:jc w:val="both"/>
            </w:pPr>
            <w:r>
              <w:t>Various issues related to run-through posts were discussed including:</w:t>
            </w:r>
          </w:p>
          <w:p w14:paraId="64B60BC8" w14:textId="77777777" w:rsidR="006016FE" w:rsidRPr="006016FE" w:rsidRDefault="006016FE" w:rsidP="006016FE">
            <w:pPr>
              <w:jc w:val="both"/>
            </w:pPr>
          </w:p>
          <w:p w14:paraId="05F2C3C4" w14:textId="684554C4" w:rsidR="006016FE" w:rsidRDefault="0006580D" w:rsidP="00D12166">
            <w:pPr>
              <w:pStyle w:val="ListParagraph"/>
              <w:numPr>
                <w:ilvl w:val="0"/>
                <w:numId w:val="14"/>
              </w:numPr>
              <w:jc w:val="both"/>
            </w:pPr>
            <w:bookmarkStart w:id="0" w:name="_Hlk187914544"/>
            <w:r>
              <w:rPr>
                <w:b/>
                <w:bCs/>
              </w:rPr>
              <w:t>Run</w:t>
            </w:r>
            <w:r w:rsidR="000E5DE1">
              <w:rPr>
                <w:b/>
                <w:bCs/>
              </w:rPr>
              <w:t>-</w:t>
            </w:r>
            <w:r>
              <w:rPr>
                <w:b/>
                <w:bCs/>
              </w:rPr>
              <w:t xml:space="preserve">Through </w:t>
            </w:r>
            <w:r w:rsidR="00C16AD8" w:rsidRPr="000D4867">
              <w:rPr>
                <w:b/>
                <w:bCs/>
              </w:rPr>
              <w:t>Training Numbers</w:t>
            </w:r>
            <w:bookmarkEnd w:id="0"/>
            <w:r w:rsidR="00C16AD8" w:rsidRPr="000D4867">
              <w:rPr>
                <w:b/>
                <w:bCs/>
              </w:rPr>
              <w:t>:</w:t>
            </w:r>
            <w:r w:rsidR="00C16AD8">
              <w:t xml:space="preserve"> </w:t>
            </w:r>
            <w:r w:rsidR="00D12166">
              <w:t xml:space="preserve">GW asked for clarity </w:t>
            </w:r>
            <w:r w:rsidR="000E5DE1">
              <w:t xml:space="preserve">on </w:t>
            </w:r>
            <w:r w:rsidR="00D12166">
              <w:t>whe</w:t>
            </w:r>
            <w:r w:rsidR="00F35EF4">
              <w:t>n resident doctors on</w:t>
            </w:r>
            <w:r w:rsidR="00D12166">
              <w:t xml:space="preserve"> </w:t>
            </w:r>
            <w:r w:rsidR="000E5DE1">
              <w:t>run-through</w:t>
            </w:r>
            <w:r w:rsidR="00D12166">
              <w:t xml:space="preserve"> </w:t>
            </w:r>
            <w:r w:rsidR="00F35EF4">
              <w:t>programmes</w:t>
            </w:r>
            <w:r w:rsidR="00D12166">
              <w:t xml:space="preserve"> move from Core to High</w:t>
            </w:r>
            <w:r w:rsidR="008347BB">
              <w:t>er</w:t>
            </w:r>
            <w:r w:rsidR="00D12166">
              <w:t xml:space="preserve"> training and whether they retain their training number</w:t>
            </w:r>
            <w:r w:rsidR="008347BB">
              <w:t xml:space="preserve"> or </w:t>
            </w:r>
            <w:r w:rsidR="00D12166">
              <w:t>require new</w:t>
            </w:r>
            <w:r w:rsidR="008347BB">
              <w:t xml:space="preserve"> numbers</w:t>
            </w:r>
            <w:r w:rsidR="00D12166">
              <w:t>. So far L</w:t>
            </w:r>
            <w:r w:rsidR="003C22B7">
              <w:t>ynda</w:t>
            </w:r>
            <w:r w:rsidR="00D12166">
              <w:t xml:space="preserve"> Service has indicated that run-through posts are separate</w:t>
            </w:r>
            <w:r w:rsidR="00443917">
              <w:t xml:space="preserve"> and retain their training number. </w:t>
            </w:r>
          </w:p>
          <w:p w14:paraId="3029E0FA" w14:textId="77777777" w:rsidR="00C16AD8" w:rsidRDefault="00C16AD8" w:rsidP="00C16AD8">
            <w:pPr>
              <w:pStyle w:val="ListParagraph"/>
            </w:pPr>
          </w:p>
          <w:p w14:paraId="0DF13B57" w14:textId="0C65F5B6" w:rsidR="002930AB" w:rsidRDefault="00C16AD8" w:rsidP="00D12166">
            <w:pPr>
              <w:pStyle w:val="ListParagraph"/>
              <w:numPr>
                <w:ilvl w:val="0"/>
                <w:numId w:val="14"/>
              </w:numPr>
              <w:jc w:val="both"/>
            </w:pPr>
            <w:r w:rsidRPr="000D4867">
              <w:rPr>
                <w:b/>
                <w:bCs/>
              </w:rPr>
              <w:t>Impact on Higher Trainees:</w:t>
            </w:r>
            <w:r>
              <w:t xml:space="preserve"> </w:t>
            </w:r>
            <w:r w:rsidR="00443917">
              <w:t xml:space="preserve">In addition to the above, </w:t>
            </w:r>
            <w:r>
              <w:t xml:space="preserve">GW raised the issue of resident doctors who were not able to </w:t>
            </w:r>
            <w:r w:rsidR="008F152D">
              <w:t xml:space="preserve">obtain run-through posts and </w:t>
            </w:r>
            <w:r w:rsidR="00095F89">
              <w:t xml:space="preserve">as a consequence </w:t>
            </w:r>
            <w:r w:rsidR="008D7DF7">
              <w:t>may</w:t>
            </w:r>
            <w:r w:rsidR="008F152D">
              <w:t xml:space="preserve"> not be able to transfer into Child &amp; </w:t>
            </w:r>
            <w:r w:rsidR="00CD4200">
              <w:t>Adolescent</w:t>
            </w:r>
            <w:r w:rsidR="008F152D">
              <w:t xml:space="preserve"> posts </w:t>
            </w:r>
            <w:r w:rsidR="00C024FE">
              <w:t xml:space="preserve">after Core </w:t>
            </w:r>
            <w:r w:rsidR="00CD4200">
              <w:t xml:space="preserve">training due to </w:t>
            </w:r>
            <w:r w:rsidR="002930AB">
              <w:t xml:space="preserve">the </w:t>
            </w:r>
            <w:r w:rsidR="00CD4200">
              <w:t>number of run-through pos</w:t>
            </w:r>
            <w:r w:rsidR="00835F9E">
              <w:t>itions</w:t>
            </w:r>
            <w:r w:rsidR="00CD4200">
              <w:t xml:space="preserve">. GW stated that additional training numbers </w:t>
            </w:r>
            <w:r w:rsidR="00B54F2F">
              <w:t>may be</w:t>
            </w:r>
            <w:r w:rsidR="00CD4200">
              <w:t xml:space="preserve"> required for these doctors. </w:t>
            </w:r>
          </w:p>
          <w:p w14:paraId="7A7E3525" w14:textId="77777777" w:rsidR="002930AB" w:rsidRDefault="002930AB" w:rsidP="002930AB">
            <w:pPr>
              <w:pStyle w:val="ListParagraph"/>
            </w:pPr>
          </w:p>
          <w:p w14:paraId="24B0DD63" w14:textId="696E0747" w:rsidR="00C16AD8" w:rsidRDefault="00D35DA3" w:rsidP="00D12166">
            <w:pPr>
              <w:pStyle w:val="ListParagraph"/>
              <w:numPr>
                <w:ilvl w:val="0"/>
                <w:numId w:val="14"/>
              </w:numPr>
              <w:jc w:val="both"/>
            </w:pPr>
            <w:r w:rsidRPr="00D35DA3">
              <w:rPr>
                <w:b/>
                <w:bCs/>
              </w:rPr>
              <w:t>STB Chair Response:</w:t>
            </w:r>
            <w:r>
              <w:t xml:space="preserve"> </w:t>
            </w:r>
            <w:r w:rsidR="0021401D">
              <w:t xml:space="preserve">GJ confirmed </w:t>
            </w:r>
            <w:r>
              <w:t xml:space="preserve">that </w:t>
            </w:r>
            <w:r w:rsidR="001E7163">
              <w:t xml:space="preserve">run-through resident doctors should have </w:t>
            </w:r>
            <w:r w:rsidR="0021401D">
              <w:t xml:space="preserve">separate training numbers, but this </w:t>
            </w:r>
            <w:r w:rsidR="00835F9E">
              <w:t xml:space="preserve">is </w:t>
            </w:r>
            <w:r w:rsidR="0021401D">
              <w:t>dependent</w:t>
            </w:r>
            <w:r w:rsidR="00835F9E">
              <w:t xml:space="preserve"> on</w:t>
            </w:r>
            <w:r w:rsidR="0021401D">
              <w:t xml:space="preserve"> funding</w:t>
            </w:r>
            <w:r w:rsidR="001E7163">
              <w:t xml:space="preserve">. </w:t>
            </w:r>
          </w:p>
          <w:p w14:paraId="6FC8C479" w14:textId="77777777" w:rsidR="00D12166" w:rsidRDefault="00D12166"/>
        </w:tc>
        <w:tc>
          <w:tcPr>
            <w:tcW w:w="2754" w:type="dxa"/>
            <w:shd w:val="clear" w:color="auto" w:fill="auto"/>
          </w:tcPr>
          <w:p w14:paraId="04265903" w14:textId="77777777" w:rsidR="00D12166" w:rsidRDefault="00D12166"/>
        </w:tc>
      </w:tr>
      <w:tr w:rsidR="00245D6B" w14:paraId="7248E327" w14:textId="77777777" w:rsidTr="0089431B">
        <w:trPr>
          <w:trHeight w:val="567"/>
        </w:trPr>
        <w:tc>
          <w:tcPr>
            <w:tcW w:w="780" w:type="dxa"/>
            <w:shd w:val="clear" w:color="auto" w:fill="auto"/>
          </w:tcPr>
          <w:p w14:paraId="505EFEE6" w14:textId="18F18621" w:rsidR="00245D6B" w:rsidRPr="00504E24" w:rsidRDefault="00B90ADD">
            <w:pPr>
              <w:rPr>
                <w:b/>
                <w:bCs/>
              </w:rPr>
            </w:pPr>
            <w:r w:rsidRPr="00504E24">
              <w:rPr>
                <w:b/>
                <w:bCs/>
              </w:rPr>
              <w:lastRenderedPageBreak/>
              <w:t>4.3</w:t>
            </w:r>
          </w:p>
        </w:tc>
        <w:tc>
          <w:tcPr>
            <w:tcW w:w="2725" w:type="dxa"/>
            <w:shd w:val="clear" w:color="auto" w:fill="auto"/>
          </w:tcPr>
          <w:p w14:paraId="6765A720" w14:textId="0936B72E" w:rsidR="00245D6B" w:rsidRPr="00504E24" w:rsidRDefault="00192D8B">
            <w:pPr>
              <w:rPr>
                <w:b/>
                <w:bCs/>
              </w:rPr>
            </w:pPr>
            <w:r w:rsidRPr="00504E24">
              <w:rPr>
                <w:rFonts w:eastAsia="Calibri"/>
                <w:b/>
                <w:bCs/>
              </w:rPr>
              <w:t>Escalation Policy</w:t>
            </w:r>
          </w:p>
        </w:tc>
        <w:tc>
          <w:tcPr>
            <w:tcW w:w="7689" w:type="dxa"/>
            <w:shd w:val="clear" w:color="auto" w:fill="auto"/>
          </w:tcPr>
          <w:p w14:paraId="4487983B" w14:textId="06C7577A" w:rsidR="00842939" w:rsidRDefault="0069188A" w:rsidP="0069188A">
            <w:pPr>
              <w:jc w:val="both"/>
            </w:pPr>
            <w:r>
              <w:t>GJ gave the members a summary of the NES Escalation Policy and referred members to the following link:</w:t>
            </w:r>
          </w:p>
          <w:p w14:paraId="229BC961" w14:textId="77777777" w:rsidR="00423F17" w:rsidRDefault="00423F17" w:rsidP="0069188A">
            <w:pPr>
              <w:jc w:val="both"/>
            </w:pPr>
          </w:p>
          <w:p w14:paraId="5238183C" w14:textId="77777777" w:rsidR="0069188A" w:rsidRPr="00F26131" w:rsidRDefault="00423F17" w:rsidP="00CD48C8">
            <w:pPr>
              <w:pStyle w:val="ListParagraph"/>
              <w:numPr>
                <w:ilvl w:val="0"/>
                <w:numId w:val="15"/>
              </w:numPr>
              <w:jc w:val="both"/>
              <w:rPr>
                <w:rStyle w:val="Hyperlink"/>
                <w:color w:val="auto"/>
                <w:u w:val="none"/>
              </w:rPr>
            </w:pPr>
            <w:hyperlink r:id="rId8" w:history="1">
              <w:r w:rsidRPr="00DA0267">
                <w:rPr>
                  <w:rStyle w:val="Hyperlink"/>
                </w:rPr>
                <w:t>https://www.rcpsych.ac.uk/docs/default-source/members/divisions/scotland/2024/rcpsych-in-scotland---locum-survey-report-2024.pdf?sfvrsn=ce4e8f9d_3</w:t>
              </w:r>
            </w:hyperlink>
          </w:p>
          <w:p w14:paraId="41C97434" w14:textId="6A4B925C" w:rsidR="00F26131" w:rsidRDefault="00F26131" w:rsidP="00F26131">
            <w:pPr>
              <w:pStyle w:val="ListParagraph"/>
              <w:jc w:val="both"/>
            </w:pPr>
          </w:p>
        </w:tc>
        <w:tc>
          <w:tcPr>
            <w:tcW w:w="2754" w:type="dxa"/>
            <w:shd w:val="clear" w:color="auto" w:fill="auto"/>
          </w:tcPr>
          <w:p w14:paraId="687BD936" w14:textId="25840B2F" w:rsidR="00245D6B" w:rsidRDefault="00245D6B"/>
        </w:tc>
      </w:tr>
      <w:tr w:rsidR="00F96224" w14:paraId="2E511B2D" w14:textId="77777777" w:rsidTr="0089431B">
        <w:trPr>
          <w:trHeight w:val="567"/>
        </w:trPr>
        <w:tc>
          <w:tcPr>
            <w:tcW w:w="780" w:type="dxa"/>
            <w:shd w:val="clear" w:color="auto" w:fill="auto"/>
          </w:tcPr>
          <w:p w14:paraId="355C5F9A" w14:textId="3D42AF67" w:rsidR="00F96224" w:rsidRPr="005E1F7A" w:rsidRDefault="00F96224">
            <w:pPr>
              <w:rPr>
                <w:b/>
                <w:bCs/>
              </w:rPr>
            </w:pPr>
            <w:r w:rsidRPr="005E1F7A">
              <w:rPr>
                <w:b/>
                <w:bCs/>
              </w:rPr>
              <w:t>5.</w:t>
            </w:r>
          </w:p>
        </w:tc>
        <w:tc>
          <w:tcPr>
            <w:tcW w:w="2725" w:type="dxa"/>
            <w:shd w:val="clear" w:color="auto" w:fill="auto"/>
          </w:tcPr>
          <w:p w14:paraId="33CC7222" w14:textId="11C01F62" w:rsidR="00F96224" w:rsidRPr="005E1F7A" w:rsidRDefault="00F96224" w:rsidP="005E1F7A">
            <w:pPr>
              <w:jc w:val="both"/>
              <w:rPr>
                <w:rFonts w:eastAsia="Calibri"/>
                <w:b/>
                <w:bCs/>
              </w:rPr>
            </w:pPr>
            <w:r w:rsidRPr="005E1F7A">
              <w:rPr>
                <w:rFonts w:eastAsia="Calibri"/>
                <w:b/>
                <w:bCs/>
              </w:rPr>
              <w:t>Standard Business Issues – Deanery Issues</w:t>
            </w:r>
          </w:p>
        </w:tc>
        <w:tc>
          <w:tcPr>
            <w:tcW w:w="7689" w:type="dxa"/>
            <w:shd w:val="clear" w:color="auto" w:fill="auto"/>
          </w:tcPr>
          <w:p w14:paraId="45435E5D" w14:textId="77777777" w:rsidR="00F96224" w:rsidRPr="00AC7956" w:rsidRDefault="00F96224">
            <w:pPr>
              <w:rPr>
                <w:rFonts w:asciiTheme="minorHAnsi" w:eastAsia="Calibri" w:hAnsiTheme="minorHAnsi" w:cstheme="minorHAnsi"/>
                <w:b/>
                <w:bCs/>
              </w:rPr>
            </w:pPr>
          </w:p>
        </w:tc>
        <w:tc>
          <w:tcPr>
            <w:tcW w:w="2754" w:type="dxa"/>
            <w:shd w:val="clear" w:color="auto" w:fill="auto"/>
          </w:tcPr>
          <w:p w14:paraId="4487F1B9" w14:textId="77777777" w:rsidR="00F96224" w:rsidRDefault="00F96224"/>
        </w:tc>
      </w:tr>
      <w:tr w:rsidR="00245D6B" w14:paraId="77906E94" w14:textId="77777777" w:rsidTr="0089431B">
        <w:trPr>
          <w:trHeight w:val="567"/>
        </w:trPr>
        <w:tc>
          <w:tcPr>
            <w:tcW w:w="780" w:type="dxa"/>
            <w:shd w:val="clear" w:color="auto" w:fill="auto"/>
          </w:tcPr>
          <w:p w14:paraId="713F36A4" w14:textId="12809A64" w:rsidR="00245D6B" w:rsidRPr="005E1F7A" w:rsidRDefault="003A376C">
            <w:pPr>
              <w:rPr>
                <w:b/>
                <w:bCs/>
              </w:rPr>
            </w:pPr>
            <w:r w:rsidRPr="005E1F7A">
              <w:rPr>
                <w:b/>
                <w:bCs/>
              </w:rPr>
              <w:t>5.</w:t>
            </w:r>
            <w:r w:rsidR="00F96224" w:rsidRPr="005E1F7A">
              <w:rPr>
                <w:b/>
                <w:bCs/>
              </w:rPr>
              <w:t>1</w:t>
            </w:r>
          </w:p>
        </w:tc>
        <w:tc>
          <w:tcPr>
            <w:tcW w:w="2725" w:type="dxa"/>
            <w:shd w:val="clear" w:color="auto" w:fill="auto"/>
          </w:tcPr>
          <w:p w14:paraId="21202BF0" w14:textId="5CA7A8A8" w:rsidR="00245D6B" w:rsidRPr="005E1F7A" w:rsidRDefault="00276295" w:rsidP="005E1F7A">
            <w:pPr>
              <w:jc w:val="both"/>
              <w:rPr>
                <w:b/>
                <w:bCs/>
              </w:rPr>
            </w:pPr>
            <w:r w:rsidRPr="005E1F7A">
              <w:rPr>
                <w:rFonts w:eastAsia="Calibri"/>
                <w:b/>
                <w:bCs/>
              </w:rPr>
              <w:t>Training Management</w:t>
            </w:r>
          </w:p>
        </w:tc>
        <w:tc>
          <w:tcPr>
            <w:tcW w:w="7689" w:type="dxa"/>
            <w:shd w:val="clear" w:color="auto" w:fill="auto"/>
          </w:tcPr>
          <w:p w14:paraId="6A42617D" w14:textId="60CC3F83" w:rsidR="00245D6B" w:rsidRDefault="00245D6B"/>
        </w:tc>
        <w:tc>
          <w:tcPr>
            <w:tcW w:w="2754" w:type="dxa"/>
            <w:shd w:val="clear" w:color="auto" w:fill="auto"/>
          </w:tcPr>
          <w:p w14:paraId="0FA2E74F" w14:textId="77777777" w:rsidR="00245D6B" w:rsidRDefault="00245D6B"/>
        </w:tc>
      </w:tr>
      <w:tr w:rsidR="00CF16BF" w14:paraId="47738632" w14:textId="77777777" w:rsidTr="0089431B">
        <w:trPr>
          <w:trHeight w:val="567"/>
        </w:trPr>
        <w:tc>
          <w:tcPr>
            <w:tcW w:w="780" w:type="dxa"/>
            <w:shd w:val="clear" w:color="auto" w:fill="auto"/>
          </w:tcPr>
          <w:p w14:paraId="7AEF1C66" w14:textId="15F7FD85" w:rsidR="00CF16BF" w:rsidRPr="005E1F7A" w:rsidRDefault="00CF16BF" w:rsidP="00CF16BF">
            <w:pPr>
              <w:rPr>
                <w:b/>
                <w:bCs/>
              </w:rPr>
            </w:pPr>
            <w:r w:rsidRPr="005E1F7A">
              <w:rPr>
                <w:b/>
                <w:bCs/>
              </w:rPr>
              <w:t>5.1</w:t>
            </w:r>
            <w:r w:rsidR="001410FD" w:rsidRPr="005E1F7A">
              <w:rPr>
                <w:b/>
                <w:bCs/>
              </w:rPr>
              <w:t>.1</w:t>
            </w:r>
          </w:p>
        </w:tc>
        <w:tc>
          <w:tcPr>
            <w:tcW w:w="2725" w:type="dxa"/>
            <w:shd w:val="clear" w:color="auto" w:fill="auto"/>
          </w:tcPr>
          <w:p w14:paraId="42215FFA" w14:textId="0DE1FA3F" w:rsidR="00CF16BF" w:rsidRPr="005E1F7A" w:rsidRDefault="00CF16BF" w:rsidP="005E1F7A">
            <w:pPr>
              <w:jc w:val="both"/>
              <w:rPr>
                <w:b/>
                <w:bCs/>
              </w:rPr>
            </w:pPr>
            <w:r w:rsidRPr="005E1F7A">
              <w:rPr>
                <w:rFonts w:eastAsia="Calibri"/>
                <w:b/>
                <w:bCs/>
              </w:rPr>
              <w:t>PGMET – Progression Details 2024</w:t>
            </w:r>
          </w:p>
        </w:tc>
        <w:tc>
          <w:tcPr>
            <w:tcW w:w="7689" w:type="dxa"/>
            <w:shd w:val="clear" w:color="auto" w:fill="auto"/>
          </w:tcPr>
          <w:p w14:paraId="156BDB74" w14:textId="7BB9D44A" w:rsidR="00CF16BF" w:rsidRDefault="00CF16BF" w:rsidP="00CF16BF">
            <w:pPr>
              <w:pStyle w:val="ListParagraph"/>
              <w:numPr>
                <w:ilvl w:val="0"/>
                <w:numId w:val="15"/>
              </w:numPr>
            </w:pPr>
            <w:r>
              <w:t>This item was not discussed</w:t>
            </w:r>
          </w:p>
        </w:tc>
        <w:tc>
          <w:tcPr>
            <w:tcW w:w="2754" w:type="dxa"/>
            <w:shd w:val="clear" w:color="auto" w:fill="auto"/>
          </w:tcPr>
          <w:p w14:paraId="65CEBE9D" w14:textId="0FBF9608" w:rsidR="00CF16BF" w:rsidRDefault="00CF16BF" w:rsidP="00CF16BF"/>
        </w:tc>
      </w:tr>
      <w:tr w:rsidR="00CF16BF" w14:paraId="1A7D4988" w14:textId="77777777" w:rsidTr="0089431B">
        <w:trPr>
          <w:trHeight w:val="567"/>
        </w:trPr>
        <w:tc>
          <w:tcPr>
            <w:tcW w:w="780" w:type="dxa"/>
            <w:shd w:val="clear" w:color="auto" w:fill="auto"/>
          </w:tcPr>
          <w:p w14:paraId="3EFAAC23" w14:textId="2D85200C" w:rsidR="00CF16BF" w:rsidRPr="005E1F7A" w:rsidRDefault="001410FD" w:rsidP="00CF16BF">
            <w:pPr>
              <w:rPr>
                <w:b/>
                <w:bCs/>
              </w:rPr>
            </w:pPr>
            <w:r w:rsidRPr="005E1F7A">
              <w:rPr>
                <w:b/>
                <w:bCs/>
              </w:rPr>
              <w:t>5.2</w:t>
            </w:r>
          </w:p>
        </w:tc>
        <w:tc>
          <w:tcPr>
            <w:tcW w:w="2725" w:type="dxa"/>
            <w:shd w:val="clear" w:color="auto" w:fill="auto"/>
          </w:tcPr>
          <w:p w14:paraId="31AA9142" w14:textId="37068CEC" w:rsidR="00CF16BF" w:rsidRPr="005E1F7A" w:rsidRDefault="00CF16BF" w:rsidP="005E1F7A">
            <w:pPr>
              <w:jc w:val="both"/>
              <w:rPr>
                <w:rFonts w:eastAsia="Calibri"/>
                <w:b/>
                <w:bCs/>
              </w:rPr>
            </w:pPr>
            <w:r w:rsidRPr="005E1F7A">
              <w:rPr>
                <w:rFonts w:eastAsia="Calibri"/>
                <w:b/>
                <w:bCs/>
              </w:rPr>
              <w:t>Professional Development</w:t>
            </w:r>
          </w:p>
        </w:tc>
        <w:tc>
          <w:tcPr>
            <w:tcW w:w="7689" w:type="dxa"/>
            <w:shd w:val="clear" w:color="auto" w:fill="auto"/>
          </w:tcPr>
          <w:p w14:paraId="779362F2" w14:textId="77777777" w:rsidR="00CF16BF" w:rsidRDefault="00CF16BF" w:rsidP="00CF16BF"/>
        </w:tc>
        <w:tc>
          <w:tcPr>
            <w:tcW w:w="2754" w:type="dxa"/>
            <w:shd w:val="clear" w:color="auto" w:fill="auto"/>
          </w:tcPr>
          <w:p w14:paraId="6C47D32D" w14:textId="77777777" w:rsidR="00CF16BF" w:rsidRDefault="00CF16BF" w:rsidP="00CF16BF"/>
        </w:tc>
      </w:tr>
      <w:tr w:rsidR="00CF16BF" w14:paraId="147F98F1" w14:textId="77777777" w:rsidTr="0089431B">
        <w:trPr>
          <w:trHeight w:val="567"/>
        </w:trPr>
        <w:tc>
          <w:tcPr>
            <w:tcW w:w="780" w:type="dxa"/>
            <w:shd w:val="clear" w:color="auto" w:fill="auto"/>
          </w:tcPr>
          <w:p w14:paraId="45F1A38E" w14:textId="0EFDAF1F" w:rsidR="00CF16BF" w:rsidRPr="005E1F7A" w:rsidRDefault="001410FD" w:rsidP="00CF16BF">
            <w:pPr>
              <w:rPr>
                <w:b/>
                <w:bCs/>
              </w:rPr>
            </w:pPr>
            <w:r w:rsidRPr="005E1F7A">
              <w:rPr>
                <w:b/>
                <w:bCs/>
              </w:rPr>
              <w:t>5.2.1</w:t>
            </w:r>
          </w:p>
        </w:tc>
        <w:tc>
          <w:tcPr>
            <w:tcW w:w="2725" w:type="dxa"/>
            <w:shd w:val="clear" w:color="auto" w:fill="auto"/>
          </w:tcPr>
          <w:p w14:paraId="621C56A0" w14:textId="24719E91" w:rsidR="00CF16BF" w:rsidRPr="005E1F7A" w:rsidRDefault="00CF16BF" w:rsidP="005E1F7A">
            <w:pPr>
              <w:jc w:val="both"/>
              <w:rPr>
                <w:rFonts w:eastAsia="Calibri"/>
                <w:b/>
                <w:bCs/>
              </w:rPr>
            </w:pPr>
            <w:r w:rsidRPr="005E1F7A">
              <w:rPr>
                <w:b/>
                <w:bCs/>
              </w:rPr>
              <w:t>Study Leave - West Region Course Fee Endowment Fund</w:t>
            </w:r>
          </w:p>
        </w:tc>
        <w:tc>
          <w:tcPr>
            <w:tcW w:w="7689" w:type="dxa"/>
            <w:shd w:val="clear" w:color="auto" w:fill="auto"/>
          </w:tcPr>
          <w:p w14:paraId="00D9B520" w14:textId="139EF9FF" w:rsidR="00CF16BF" w:rsidRDefault="00CF16BF" w:rsidP="00CF16BF">
            <w:pPr>
              <w:jc w:val="both"/>
            </w:pPr>
            <w:r>
              <w:t>Various issues related to Study Leave Budget were discussed including:</w:t>
            </w:r>
          </w:p>
          <w:p w14:paraId="0CA8056E" w14:textId="77777777" w:rsidR="002C6943" w:rsidRDefault="002C6943" w:rsidP="00CF16BF">
            <w:pPr>
              <w:jc w:val="both"/>
            </w:pPr>
          </w:p>
          <w:p w14:paraId="5E3A5841" w14:textId="70534828" w:rsidR="002C6943" w:rsidRDefault="002C6943" w:rsidP="002C6943">
            <w:pPr>
              <w:pStyle w:val="ListParagraph"/>
              <w:numPr>
                <w:ilvl w:val="0"/>
                <w:numId w:val="7"/>
              </w:numPr>
              <w:jc w:val="both"/>
            </w:pPr>
            <w:r>
              <w:rPr>
                <w:b/>
                <w:bCs/>
              </w:rPr>
              <w:t>Budget</w:t>
            </w:r>
            <w:r w:rsidRPr="00E24709">
              <w:rPr>
                <w:b/>
                <w:bCs/>
              </w:rPr>
              <w:t xml:space="preserve"> Changes:</w:t>
            </w:r>
            <w:r>
              <w:t xml:space="preserve"> MC confirmed that the standard £600 Study Leave budget will now be reduced by £300 for CT1s and £150 for CT2s.  </w:t>
            </w:r>
          </w:p>
          <w:p w14:paraId="1BCCA0DA" w14:textId="77777777" w:rsidR="00CF16BF" w:rsidRDefault="00CF16BF" w:rsidP="00CF16BF">
            <w:pPr>
              <w:jc w:val="both"/>
            </w:pPr>
          </w:p>
          <w:p w14:paraId="40EF296B" w14:textId="40D1A674" w:rsidR="00CF16BF" w:rsidRDefault="00CF16BF" w:rsidP="00CF16BF">
            <w:pPr>
              <w:pStyle w:val="ListParagraph"/>
              <w:numPr>
                <w:ilvl w:val="0"/>
                <w:numId w:val="7"/>
              </w:numPr>
              <w:jc w:val="both"/>
            </w:pPr>
            <w:r w:rsidRPr="00F939B6">
              <w:rPr>
                <w:b/>
                <w:bCs/>
              </w:rPr>
              <w:t xml:space="preserve">Communication to Core </w:t>
            </w:r>
            <w:r w:rsidR="00EB2FC9">
              <w:rPr>
                <w:b/>
                <w:bCs/>
              </w:rPr>
              <w:t>Resident</w:t>
            </w:r>
            <w:r w:rsidR="00A96B60">
              <w:rPr>
                <w:b/>
                <w:bCs/>
              </w:rPr>
              <w:t xml:space="preserve"> Doctors</w:t>
            </w:r>
            <w:r w:rsidRPr="00F939B6">
              <w:rPr>
                <w:b/>
                <w:bCs/>
              </w:rPr>
              <w:t>:</w:t>
            </w:r>
            <w:r>
              <w:t xml:space="preserve"> </w:t>
            </w:r>
            <w:r w:rsidRPr="003A4661">
              <w:t xml:space="preserve">MC confirmed that </w:t>
            </w:r>
            <w:r w:rsidR="0016166C">
              <w:t xml:space="preserve">an e-mail has been sent </w:t>
            </w:r>
            <w:r w:rsidR="002D5B75">
              <w:t>to</w:t>
            </w:r>
            <w:r w:rsidRPr="003A4661">
              <w:t xml:space="preserve"> Core </w:t>
            </w:r>
            <w:r w:rsidR="002D5B75">
              <w:t xml:space="preserve">resident doctors regarding Study Leave changes. </w:t>
            </w:r>
            <w:r>
              <w:t>CM noted that there has not been a significant increase of Study Leave claims since th</w:t>
            </w:r>
            <w:r w:rsidR="000E2500">
              <w:t>e</w:t>
            </w:r>
            <w:r>
              <w:t xml:space="preserve"> change</w:t>
            </w:r>
            <w:r w:rsidR="00C05F50">
              <w:t>s have been implemented</w:t>
            </w:r>
            <w:r w:rsidR="006E7707">
              <w:t xml:space="preserve"> however </w:t>
            </w:r>
            <w:r w:rsidR="0092429F" w:rsidRPr="003A4661">
              <w:t xml:space="preserve">some </w:t>
            </w:r>
            <w:r w:rsidR="0092429F">
              <w:t>resident doctors have</w:t>
            </w:r>
            <w:r w:rsidR="0092429F" w:rsidRPr="003A4661">
              <w:t xml:space="preserve"> e-mailed asking if monies </w:t>
            </w:r>
            <w:r w:rsidR="0092429F">
              <w:t>can be used</w:t>
            </w:r>
            <w:r w:rsidR="0092429F" w:rsidRPr="003A4661">
              <w:t xml:space="preserve"> </w:t>
            </w:r>
            <w:r w:rsidR="0092429F">
              <w:t>for</w:t>
            </w:r>
            <w:r w:rsidR="0092429F" w:rsidRPr="003A4661">
              <w:t xml:space="preserve"> exam preparation.</w:t>
            </w:r>
          </w:p>
          <w:p w14:paraId="4ED4B19B" w14:textId="77777777" w:rsidR="00CF16BF" w:rsidRDefault="00CF16BF" w:rsidP="00CF16BF">
            <w:pPr>
              <w:pStyle w:val="ListParagraph"/>
              <w:jc w:val="both"/>
            </w:pPr>
          </w:p>
          <w:p w14:paraId="3CC8ED33" w14:textId="06C1F76F" w:rsidR="00CF16BF" w:rsidRDefault="00CF16BF" w:rsidP="00CF16BF">
            <w:pPr>
              <w:pStyle w:val="ListParagraph"/>
              <w:numPr>
                <w:ilvl w:val="0"/>
                <w:numId w:val="7"/>
              </w:numPr>
              <w:jc w:val="both"/>
            </w:pPr>
            <w:r w:rsidRPr="00AA776C">
              <w:rPr>
                <w:b/>
                <w:bCs/>
              </w:rPr>
              <w:t>Communication with Supervisors:</w:t>
            </w:r>
            <w:r>
              <w:t xml:space="preserve"> LC requested that changes be communicated to all Education Supervisors. LC noted that it was important to discuss Study Leave</w:t>
            </w:r>
            <w:r w:rsidR="007A5F3A">
              <w:t xml:space="preserve"> </w:t>
            </w:r>
            <w:r>
              <w:t>early in training with resident doctors. MC confirmed he would ask Fiona to circulate e-mail to Education Supervisors.</w:t>
            </w:r>
          </w:p>
          <w:p w14:paraId="37E09AC9" w14:textId="77777777" w:rsidR="00CF16BF" w:rsidRDefault="00CF16BF" w:rsidP="00CF16BF">
            <w:pPr>
              <w:jc w:val="both"/>
            </w:pPr>
          </w:p>
          <w:p w14:paraId="09E8ABA3" w14:textId="77777777" w:rsidR="00CF16BF" w:rsidRPr="00293D73" w:rsidRDefault="00CF16BF" w:rsidP="00CF16BF">
            <w:pPr>
              <w:pStyle w:val="ListParagraph"/>
              <w:numPr>
                <w:ilvl w:val="0"/>
                <w:numId w:val="7"/>
              </w:numPr>
              <w:jc w:val="both"/>
            </w:pPr>
            <w:r w:rsidRPr="00293D73">
              <w:rPr>
                <w:b/>
                <w:bCs/>
              </w:rPr>
              <w:lastRenderedPageBreak/>
              <w:t>Consultant Pay Rises:</w:t>
            </w:r>
            <w:r w:rsidRPr="00293D73">
              <w:t xml:space="preserve"> JM asked whether the Study Leave budget would be reduced due to consultant pay rises. GJ confirmed that this was not the case however there is a review of Study Leave Budgets by NES Education for Scotland. </w:t>
            </w:r>
          </w:p>
          <w:p w14:paraId="7434225F" w14:textId="7487B54C" w:rsidR="00CF16BF" w:rsidRPr="003A4661" w:rsidRDefault="00CF16BF" w:rsidP="00CF16BF">
            <w:pPr>
              <w:jc w:val="both"/>
            </w:pPr>
          </w:p>
        </w:tc>
        <w:tc>
          <w:tcPr>
            <w:tcW w:w="2754" w:type="dxa"/>
            <w:shd w:val="clear" w:color="auto" w:fill="auto"/>
          </w:tcPr>
          <w:p w14:paraId="5C15F293" w14:textId="1D10045F" w:rsidR="00CF16BF" w:rsidRDefault="00CF16BF" w:rsidP="00CF16BF"/>
          <w:p w14:paraId="32AB1F98" w14:textId="77777777" w:rsidR="00CF16BF" w:rsidRDefault="00CF16BF" w:rsidP="00CF16BF"/>
          <w:p w14:paraId="7E13FCEA" w14:textId="77777777" w:rsidR="00CF16BF" w:rsidRDefault="00CF16BF" w:rsidP="00CF16BF"/>
          <w:p w14:paraId="0007468B" w14:textId="77777777" w:rsidR="00293D73" w:rsidRDefault="00293D73" w:rsidP="00CF16BF"/>
          <w:p w14:paraId="0E6C6788" w14:textId="77777777" w:rsidR="00293D73" w:rsidRDefault="00293D73" w:rsidP="00CF16BF"/>
          <w:p w14:paraId="134D1309" w14:textId="77777777" w:rsidR="00293D73" w:rsidRDefault="00293D73" w:rsidP="00CF16BF"/>
          <w:p w14:paraId="41C1AA9C" w14:textId="77777777" w:rsidR="00293D73" w:rsidRDefault="00293D73" w:rsidP="00CF16BF"/>
          <w:p w14:paraId="4867CB6B" w14:textId="77777777" w:rsidR="00293D73" w:rsidRDefault="00293D73" w:rsidP="00CF16BF"/>
          <w:p w14:paraId="2E0E0F1A" w14:textId="77777777" w:rsidR="00293D73" w:rsidRDefault="00293D73" w:rsidP="00CF16BF"/>
          <w:p w14:paraId="23655D14" w14:textId="77777777" w:rsidR="00293D73" w:rsidRDefault="00293D73" w:rsidP="00CF16BF"/>
          <w:p w14:paraId="5F63C2A8" w14:textId="77777777" w:rsidR="00CF16BF" w:rsidRDefault="00CF16BF" w:rsidP="00CF16BF"/>
          <w:p w14:paraId="0F178615" w14:textId="20523999" w:rsidR="00CF16BF" w:rsidRPr="003A4661" w:rsidRDefault="00CF16BF" w:rsidP="00CF16BF">
            <w:pPr>
              <w:jc w:val="both"/>
            </w:pPr>
            <w:r w:rsidRPr="00715295">
              <w:rPr>
                <w:b/>
                <w:bCs/>
              </w:rPr>
              <w:t>CM</w:t>
            </w:r>
            <w:r>
              <w:t xml:space="preserve"> to ask Fiona to circulate Study Leave e-mail to all Education Supervisors</w:t>
            </w:r>
          </w:p>
        </w:tc>
      </w:tr>
      <w:tr w:rsidR="00CF16BF" w14:paraId="255557E7" w14:textId="77777777" w:rsidTr="0089431B">
        <w:trPr>
          <w:trHeight w:val="567"/>
        </w:trPr>
        <w:tc>
          <w:tcPr>
            <w:tcW w:w="780" w:type="dxa"/>
            <w:shd w:val="clear" w:color="auto" w:fill="auto"/>
          </w:tcPr>
          <w:p w14:paraId="2250E49B" w14:textId="1254E3EF" w:rsidR="00CF16BF" w:rsidRPr="00504E24" w:rsidRDefault="001410FD" w:rsidP="00CF16BF">
            <w:pPr>
              <w:rPr>
                <w:b/>
                <w:bCs/>
              </w:rPr>
            </w:pPr>
            <w:r>
              <w:rPr>
                <w:b/>
                <w:bCs/>
              </w:rPr>
              <w:t>5.3</w:t>
            </w:r>
          </w:p>
        </w:tc>
        <w:tc>
          <w:tcPr>
            <w:tcW w:w="2725" w:type="dxa"/>
            <w:shd w:val="clear" w:color="auto" w:fill="auto"/>
          </w:tcPr>
          <w:p w14:paraId="145ECBE7" w14:textId="2A0A1B4B" w:rsidR="00CF16BF" w:rsidRPr="00504E24" w:rsidRDefault="00CF16BF" w:rsidP="00CF16BF">
            <w:pPr>
              <w:rPr>
                <w:b/>
                <w:bCs/>
              </w:rPr>
            </w:pPr>
            <w:r w:rsidRPr="00504E24">
              <w:rPr>
                <w:b/>
                <w:bCs/>
              </w:rPr>
              <w:t>Recruitment</w:t>
            </w:r>
          </w:p>
        </w:tc>
        <w:tc>
          <w:tcPr>
            <w:tcW w:w="7689" w:type="dxa"/>
            <w:shd w:val="clear" w:color="auto" w:fill="auto"/>
          </w:tcPr>
          <w:p w14:paraId="13C11C3C" w14:textId="77777777" w:rsidR="00CF16BF" w:rsidRDefault="00CF16BF" w:rsidP="00CF16BF"/>
        </w:tc>
        <w:tc>
          <w:tcPr>
            <w:tcW w:w="2754" w:type="dxa"/>
            <w:shd w:val="clear" w:color="auto" w:fill="auto"/>
          </w:tcPr>
          <w:p w14:paraId="7264EFED" w14:textId="77777777" w:rsidR="00CF16BF" w:rsidRDefault="00CF16BF" w:rsidP="00CF16BF"/>
        </w:tc>
      </w:tr>
      <w:tr w:rsidR="00CF16BF" w14:paraId="4799054D" w14:textId="77777777" w:rsidTr="0089431B">
        <w:trPr>
          <w:trHeight w:val="567"/>
        </w:trPr>
        <w:tc>
          <w:tcPr>
            <w:tcW w:w="780" w:type="dxa"/>
            <w:shd w:val="clear" w:color="auto" w:fill="auto"/>
          </w:tcPr>
          <w:p w14:paraId="01C30866" w14:textId="0162C2C1" w:rsidR="00CF16BF" w:rsidRPr="00504E24" w:rsidRDefault="008730C1" w:rsidP="00CF16BF">
            <w:pPr>
              <w:rPr>
                <w:b/>
                <w:bCs/>
              </w:rPr>
            </w:pPr>
            <w:r>
              <w:rPr>
                <w:b/>
                <w:bCs/>
              </w:rPr>
              <w:t>5.3.1</w:t>
            </w:r>
          </w:p>
        </w:tc>
        <w:tc>
          <w:tcPr>
            <w:tcW w:w="2725" w:type="dxa"/>
            <w:shd w:val="clear" w:color="auto" w:fill="auto"/>
          </w:tcPr>
          <w:p w14:paraId="3225D0D3" w14:textId="7759AD24" w:rsidR="00CF16BF" w:rsidRPr="00504E24" w:rsidRDefault="00CF16BF" w:rsidP="00CF16BF">
            <w:pPr>
              <w:rPr>
                <w:b/>
                <w:bCs/>
              </w:rPr>
            </w:pPr>
            <w:r w:rsidRPr="00504E24">
              <w:rPr>
                <w:rFonts w:eastAsia="Calibri"/>
                <w:b/>
                <w:bCs/>
              </w:rPr>
              <w:t>Recruitment Update &amp; Fill Rates</w:t>
            </w:r>
          </w:p>
        </w:tc>
        <w:tc>
          <w:tcPr>
            <w:tcW w:w="7689" w:type="dxa"/>
            <w:shd w:val="clear" w:color="auto" w:fill="auto"/>
          </w:tcPr>
          <w:p w14:paraId="6FC90917" w14:textId="60C62709" w:rsidR="00CF16BF" w:rsidRDefault="00CF16BF" w:rsidP="00CF16BF">
            <w:pPr>
              <w:pStyle w:val="ListParagraph"/>
              <w:numPr>
                <w:ilvl w:val="0"/>
                <w:numId w:val="8"/>
              </w:numPr>
            </w:pPr>
            <w:r w:rsidRPr="00116ED4">
              <w:t xml:space="preserve">See Item </w:t>
            </w:r>
            <w:r w:rsidR="00116ED4">
              <w:t>4.2</w:t>
            </w:r>
            <w:r w:rsidRPr="00116ED4">
              <w:t xml:space="preserve"> above</w:t>
            </w:r>
          </w:p>
        </w:tc>
        <w:tc>
          <w:tcPr>
            <w:tcW w:w="2754" w:type="dxa"/>
            <w:shd w:val="clear" w:color="auto" w:fill="auto"/>
          </w:tcPr>
          <w:p w14:paraId="0E6EB16B" w14:textId="77777777" w:rsidR="00CF16BF" w:rsidRDefault="00CF16BF" w:rsidP="00CF16BF"/>
        </w:tc>
      </w:tr>
      <w:tr w:rsidR="00CF16BF" w14:paraId="2F33475C" w14:textId="77777777" w:rsidTr="0089431B">
        <w:trPr>
          <w:trHeight w:val="567"/>
        </w:trPr>
        <w:tc>
          <w:tcPr>
            <w:tcW w:w="780" w:type="dxa"/>
            <w:shd w:val="clear" w:color="auto" w:fill="auto"/>
          </w:tcPr>
          <w:p w14:paraId="3FA8FDBC" w14:textId="35748E04" w:rsidR="00CF16BF" w:rsidRPr="00504E24" w:rsidRDefault="008730C1" w:rsidP="00CF16BF">
            <w:pPr>
              <w:rPr>
                <w:b/>
                <w:bCs/>
              </w:rPr>
            </w:pPr>
            <w:r>
              <w:rPr>
                <w:b/>
                <w:bCs/>
              </w:rPr>
              <w:t>5.4</w:t>
            </w:r>
          </w:p>
        </w:tc>
        <w:tc>
          <w:tcPr>
            <w:tcW w:w="2725" w:type="dxa"/>
            <w:shd w:val="clear" w:color="auto" w:fill="auto"/>
          </w:tcPr>
          <w:p w14:paraId="511AE64B" w14:textId="23461127" w:rsidR="00CF16BF" w:rsidRPr="00504E24" w:rsidRDefault="00CF16BF" w:rsidP="00CF16BF">
            <w:pPr>
              <w:rPr>
                <w:rFonts w:eastAsia="Calibri"/>
                <w:b/>
                <w:bCs/>
              </w:rPr>
            </w:pPr>
            <w:r w:rsidRPr="00504E24">
              <w:rPr>
                <w:rFonts w:eastAsia="Calibri"/>
                <w:b/>
                <w:bCs/>
              </w:rPr>
              <w:t>MDRG</w:t>
            </w:r>
          </w:p>
        </w:tc>
        <w:tc>
          <w:tcPr>
            <w:tcW w:w="7689" w:type="dxa"/>
            <w:shd w:val="clear" w:color="auto" w:fill="auto"/>
          </w:tcPr>
          <w:p w14:paraId="59D73ED7" w14:textId="20C8764D" w:rsidR="00CF16BF" w:rsidRDefault="00CF16BF" w:rsidP="00CF16BF">
            <w:pPr>
              <w:jc w:val="both"/>
            </w:pPr>
            <w:r>
              <w:t>Various issues were discussed related to the MDRG group including:</w:t>
            </w:r>
          </w:p>
          <w:p w14:paraId="52CD58D4" w14:textId="77777777" w:rsidR="00CF16BF" w:rsidRDefault="00CF16BF" w:rsidP="00CF16BF">
            <w:pPr>
              <w:jc w:val="both"/>
            </w:pPr>
          </w:p>
          <w:p w14:paraId="38325760" w14:textId="6D5ADCA9" w:rsidR="00CF16BF" w:rsidRDefault="00CF16BF" w:rsidP="00CF16BF">
            <w:pPr>
              <w:pStyle w:val="ListParagraph"/>
              <w:numPr>
                <w:ilvl w:val="0"/>
                <w:numId w:val="8"/>
              </w:numPr>
              <w:jc w:val="both"/>
            </w:pPr>
            <w:r w:rsidRPr="009A42DE">
              <w:rPr>
                <w:b/>
                <w:bCs/>
              </w:rPr>
              <w:t>Less than Full Time</w:t>
            </w:r>
            <w:r w:rsidR="000E2A38">
              <w:rPr>
                <w:b/>
                <w:bCs/>
              </w:rPr>
              <w:t xml:space="preserve"> Issues</w:t>
            </w:r>
            <w:r w:rsidRPr="009A42DE">
              <w:rPr>
                <w:b/>
                <w:bCs/>
              </w:rPr>
              <w:t>:</w:t>
            </w:r>
            <w:r>
              <w:t xml:space="preserve"> GJ confirmed that </w:t>
            </w:r>
            <w:r w:rsidR="00664437">
              <w:t xml:space="preserve">NES will be reviewing </w:t>
            </w:r>
            <w:r w:rsidR="00F8405C">
              <w:t xml:space="preserve">how </w:t>
            </w:r>
            <w:r>
              <w:t>Less than Full Time Training</w:t>
            </w:r>
            <w:r w:rsidR="0092403B">
              <w:t xml:space="preserve"> </w:t>
            </w:r>
            <w:r w:rsidR="0049216B">
              <w:t>requests are</w:t>
            </w:r>
            <w:r w:rsidR="00F8405C">
              <w:t xml:space="preserve"> managed. This is </w:t>
            </w:r>
            <w:r>
              <w:t xml:space="preserve">due to </w:t>
            </w:r>
            <w:r w:rsidR="0092403B">
              <w:t>increased pressures on</w:t>
            </w:r>
            <w:r>
              <w:t xml:space="preserve"> rotas. </w:t>
            </w:r>
            <w:r w:rsidR="00F8405C">
              <w:t xml:space="preserve">GJ </w:t>
            </w:r>
            <w:r w:rsidR="00AC48A9">
              <w:t xml:space="preserve">noted </w:t>
            </w:r>
            <w:r>
              <w:t xml:space="preserve">that NES does not </w:t>
            </w:r>
            <w:r w:rsidR="00AC48A9">
              <w:t xml:space="preserve">take into consideration rotas </w:t>
            </w:r>
            <w:r>
              <w:t xml:space="preserve">when approving Less than Full Time. </w:t>
            </w:r>
          </w:p>
          <w:p w14:paraId="5EEC6286" w14:textId="77777777" w:rsidR="00CF16BF" w:rsidRPr="006C586C" w:rsidRDefault="00CF16BF" w:rsidP="00CF16BF">
            <w:pPr>
              <w:pStyle w:val="ListParagraph"/>
              <w:jc w:val="both"/>
              <w:rPr>
                <w:b/>
                <w:bCs/>
              </w:rPr>
            </w:pPr>
          </w:p>
          <w:p w14:paraId="2DD90E17" w14:textId="495FE586" w:rsidR="00CF16BF" w:rsidRDefault="00CF16BF" w:rsidP="00CF16BF">
            <w:pPr>
              <w:pStyle w:val="ListParagraph"/>
              <w:numPr>
                <w:ilvl w:val="0"/>
                <w:numId w:val="8"/>
              </w:numPr>
              <w:jc w:val="both"/>
            </w:pPr>
            <w:r w:rsidRPr="006C586C">
              <w:rPr>
                <w:b/>
                <w:bCs/>
              </w:rPr>
              <w:t>Whole Time Equivalent:</w:t>
            </w:r>
            <w:r>
              <w:t xml:space="preserve"> AB asked how far </w:t>
            </w:r>
            <w:r w:rsidR="0077159C">
              <w:t xml:space="preserve">NES had progressed with the adoption of </w:t>
            </w:r>
            <w:r>
              <w:t xml:space="preserve">the </w:t>
            </w:r>
            <w:r w:rsidR="003532EC">
              <w:t>W</w:t>
            </w:r>
            <w:r>
              <w:t xml:space="preserve">hole </w:t>
            </w:r>
            <w:r w:rsidR="003532EC">
              <w:t>T</w:t>
            </w:r>
            <w:r>
              <w:t xml:space="preserve">ime </w:t>
            </w:r>
            <w:r w:rsidR="003532EC">
              <w:t>E</w:t>
            </w:r>
            <w:r>
              <w:t>quivalent model</w:t>
            </w:r>
            <w:r w:rsidR="0077159C">
              <w:t xml:space="preserve">. </w:t>
            </w:r>
            <w:r>
              <w:t xml:space="preserve">GJ confirmed that a </w:t>
            </w:r>
            <w:r w:rsidR="00D158CC">
              <w:t>NES were in discussions with Scottish Government regarding this</w:t>
            </w:r>
            <w:r w:rsidR="00EC6DBB">
              <w:t>. GJ stated that there was general agreement</w:t>
            </w:r>
            <w:r w:rsidR="00D158CC">
              <w:t xml:space="preserve"> </w:t>
            </w:r>
            <w:r w:rsidR="0054384B">
              <w:t xml:space="preserve">on adopting the new model </w:t>
            </w:r>
            <w:r w:rsidR="00D158CC">
              <w:t xml:space="preserve">however </w:t>
            </w:r>
            <w:r w:rsidR="0054384B">
              <w:t xml:space="preserve">this </w:t>
            </w:r>
            <w:r>
              <w:t>was depende</w:t>
            </w:r>
            <w:r w:rsidR="00D158CC">
              <w:t>nt</w:t>
            </w:r>
            <w:r>
              <w:t xml:space="preserve"> on funding. </w:t>
            </w:r>
          </w:p>
          <w:p w14:paraId="1001B2A6" w14:textId="29966A0D" w:rsidR="00CF16BF" w:rsidRDefault="00CF16BF" w:rsidP="00CF16BF">
            <w:pPr>
              <w:jc w:val="both"/>
            </w:pPr>
          </w:p>
        </w:tc>
        <w:tc>
          <w:tcPr>
            <w:tcW w:w="2754" w:type="dxa"/>
            <w:shd w:val="clear" w:color="auto" w:fill="auto"/>
          </w:tcPr>
          <w:p w14:paraId="2C2F5742" w14:textId="7CC39DA0" w:rsidR="00CF16BF" w:rsidRDefault="00CF16BF" w:rsidP="00CF16BF"/>
        </w:tc>
      </w:tr>
      <w:tr w:rsidR="00CF16BF" w14:paraId="04CE94C2" w14:textId="77777777" w:rsidTr="0089431B">
        <w:trPr>
          <w:trHeight w:val="567"/>
        </w:trPr>
        <w:tc>
          <w:tcPr>
            <w:tcW w:w="780" w:type="dxa"/>
            <w:shd w:val="clear" w:color="auto" w:fill="auto"/>
          </w:tcPr>
          <w:p w14:paraId="570D03AC" w14:textId="420F97CA" w:rsidR="00CF16BF" w:rsidRPr="00504E24" w:rsidRDefault="008730C1" w:rsidP="00CF16BF">
            <w:pPr>
              <w:rPr>
                <w:b/>
                <w:bCs/>
              </w:rPr>
            </w:pPr>
            <w:r>
              <w:rPr>
                <w:b/>
                <w:bCs/>
              </w:rPr>
              <w:t>5.5</w:t>
            </w:r>
          </w:p>
        </w:tc>
        <w:tc>
          <w:tcPr>
            <w:tcW w:w="2725" w:type="dxa"/>
            <w:shd w:val="clear" w:color="auto" w:fill="auto"/>
          </w:tcPr>
          <w:p w14:paraId="2952B022" w14:textId="0BDEC152" w:rsidR="00CF16BF" w:rsidRPr="00504E24" w:rsidRDefault="00CF16BF" w:rsidP="00CF16BF">
            <w:pPr>
              <w:rPr>
                <w:rFonts w:eastAsia="Calibri"/>
                <w:b/>
                <w:bCs/>
              </w:rPr>
            </w:pPr>
            <w:r w:rsidRPr="00504E24">
              <w:rPr>
                <w:rFonts w:eastAsia="Calibri"/>
                <w:b/>
                <w:bCs/>
              </w:rPr>
              <w:t>Equality &amp; Diversity</w:t>
            </w:r>
          </w:p>
        </w:tc>
        <w:tc>
          <w:tcPr>
            <w:tcW w:w="7689" w:type="dxa"/>
            <w:shd w:val="clear" w:color="auto" w:fill="auto"/>
          </w:tcPr>
          <w:p w14:paraId="643BC93D" w14:textId="73A4EF65" w:rsidR="00CF16BF" w:rsidRDefault="00CF16BF" w:rsidP="00CF16BF">
            <w:pPr>
              <w:pStyle w:val="ListParagraph"/>
              <w:numPr>
                <w:ilvl w:val="0"/>
                <w:numId w:val="9"/>
              </w:numPr>
            </w:pPr>
            <w:r>
              <w:t>RH confirmed that there were no issues to discuss</w:t>
            </w:r>
          </w:p>
        </w:tc>
        <w:tc>
          <w:tcPr>
            <w:tcW w:w="2754" w:type="dxa"/>
            <w:shd w:val="clear" w:color="auto" w:fill="auto"/>
          </w:tcPr>
          <w:p w14:paraId="64A40E89" w14:textId="6CECCA41" w:rsidR="00CF16BF" w:rsidRDefault="00CF16BF" w:rsidP="00CF16BF"/>
        </w:tc>
      </w:tr>
      <w:tr w:rsidR="004C7C6C" w14:paraId="50AE9DBB" w14:textId="77777777" w:rsidTr="0089431B">
        <w:trPr>
          <w:trHeight w:val="567"/>
        </w:trPr>
        <w:tc>
          <w:tcPr>
            <w:tcW w:w="780" w:type="dxa"/>
            <w:shd w:val="clear" w:color="auto" w:fill="auto"/>
          </w:tcPr>
          <w:p w14:paraId="576DF0A3" w14:textId="3D98528B" w:rsidR="004C7C6C" w:rsidRPr="00504E24" w:rsidRDefault="008730C1" w:rsidP="00CF16BF">
            <w:pPr>
              <w:rPr>
                <w:b/>
                <w:bCs/>
              </w:rPr>
            </w:pPr>
            <w:r>
              <w:rPr>
                <w:b/>
                <w:bCs/>
              </w:rPr>
              <w:t>5.6</w:t>
            </w:r>
          </w:p>
        </w:tc>
        <w:tc>
          <w:tcPr>
            <w:tcW w:w="2725" w:type="dxa"/>
            <w:shd w:val="clear" w:color="auto" w:fill="auto"/>
          </w:tcPr>
          <w:p w14:paraId="2FB58E48" w14:textId="6D8BA9CA" w:rsidR="004C7C6C" w:rsidRPr="00504E24" w:rsidRDefault="004C7C6C" w:rsidP="00CF16BF">
            <w:pPr>
              <w:rPr>
                <w:rFonts w:eastAsia="Calibri"/>
                <w:b/>
                <w:bCs/>
              </w:rPr>
            </w:pPr>
            <w:r w:rsidRPr="00504E24">
              <w:rPr>
                <w:rFonts w:eastAsia="Calibri"/>
                <w:b/>
                <w:bCs/>
              </w:rPr>
              <w:t>Quality</w:t>
            </w:r>
          </w:p>
        </w:tc>
        <w:tc>
          <w:tcPr>
            <w:tcW w:w="7689" w:type="dxa"/>
            <w:shd w:val="clear" w:color="auto" w:fill="auto"/>
          </w:tcPr>
          <w:p w14:paraId="63203DAA" w14:textId="77777777" w:rsidR="004C7C6C" w:rsidRDefault="004C7C6C" w:rsidP="004C7C6C">
            <w:pPr>
              <w:pStyle w:val="ListParagraph"/>
            </w:pPr>
          </w:p>
        </w:tc>
        <w:tc>
          <w:tcPr>
            <w:tcW w:w="2754" w:type="dxa"/>
            <w:shd w:val="clear" w:color="auto" w:fill="auto"/>
          </w:tcPr>
          <w:p w14:paraId="66EA96F8" w14:textId="77777777" w:rsidR="004C7C6C" w:rsidRDefault="004C7C6C" w:rsidP="00CF16BF"/>
        </w:tc>
      </w:tr>
      <w:tr w:rsidR="00CF16BF" w14:paraId="069F38DF" w14:textId="77777777" w:rsidTr="0089431B">
        <w:trPr>
          <w:trHeight w:val="567"/>
        </w:trPr>
        <w:tc>
          <w:tcPr>
            <w:tcW w:w="780" w:type="dxa"/>
            <w:shd w:val="clear" w:color="auto" w:fill="auto"/>
          </w:tcPr>
          <w:p w14:paraId="355EB67F" w14:textId="2630CE51" w:rsidR="00CF16BF" w:rsidRPr="00504E24" w:rsidRDefault="008730C1" w:rsidP="00CF16BF">
            <w:pPr>
              <w:rPr>
                <w:b/>
                <w:bCs/>
              </w:rPr>
            </w:pPr>
            <w:r>
              <w:rPr>
                <w:b/>
                <w:bCs/>
              </w:rPr>
              <w:t>5.6.1</w:t>
            </w:r>
          </w:p>
        </w:tc>
        <w:tc>
          <w:tcPr>
            <w:tcW w:w="2725" w:type="dxa"/>
            <w:shd w:val="clear" w:color="auto" w:fill="auto"/>
          </w:tcPr>
          <w:p w14:paraId="0D8C04ED" w14:textId="7FDFA71A" w:rsidR="00CF16BF" w:rsidRPr="00504E24" w:rsidRDefault="004C7C6C" w:rsidP="00CF16BF">
            <w:pPr>
              <w:rPr>
                <w:rFonts w:eastAsia="Calibri"/>
                <w:b/>
                <w:bCs/>
              </w:rPr>
            </w:pPr>
            <w:r>
              <w:rPr>
                <w:rFonts w:eastAsia="Calibri"/>
                <w:b/>
                <w:bCs/>
              </w:rPr>
              <w:t>General Update</w:t>
            </w:r>
          </w:p>
        </w:tc>
        <w:tc>
          <w:tcPr>
            <w:tcW w:w="7689" w:type="dxa"/>
            <w:shd w:val="clear" w:color="auto" w:fill="auto"/>
          </w:tcPr>
          <w:p w14:paraId="40F1EEE6" w14:textId="77777777" w:rsidR="00CF16BF" w:rsidRDefault="00CF16BF" w:rsidP="00CF16BF">
            <w:r>
              <w:t>NB gave the members the following update:</w:t>
            </w:r>
          </w:p>
          <w:p w14:paraId="2D8384CC" w14:textId="77777777" w:rsidR="00CF16BF" w:rsidRDefault="00CF16BF" w:rsidP="00CF16BF"/>
          <w:p w14:paraId="4F4D86DF" w14:textId="29459F1E" w:rsidR="00CF16BF" w:rsidRDefault="00CF16BF" w:rsidP="00CF16BF">
            <w:pPr>
              <w:pStyle w:val="ListParagraph"/>
              <w:numPr>
                <w:ilvl w:val="0"/>
                <w:numId w:val="9"/>
              </w:numPr>
              <w:jc w:val="both"/>
            </w:pPr>
            <w:r w:rsidRPr="007F77E6">
              <w:rPr>
                <w:b/>
                <w:bCs/>
              </w:rPr>
              <w:t>Action Plan Reviews:</w:t>
            </w:r>
            <w:r>
              <w:t xml:space="preserve"> NB confirmed that there were no live Action Plan Review</w:t>
            </w:r>
            <w:r w:rsidR="00774D4B">
              <w:t>s</w:t>
            </w:r>
            <w:r>
              <w:t xml:space="preserve"> for Psychiatry. NB confirmed the Action Plan Review for </w:t>
            </w:r>
            <w:proofErr w:type="spellStart"/>
            <w:r>
              <w:t>Dykebar</w:t>
            </w:r>
            <w:proofErr w:type="spellEnd"/>
            <w:r>
              <w:t xml:space="preserve"> Hospital and Royal Edinburgh (Old Age Psychiatry) ha</w:t>
            </w:r>
            <w:r w:rsidR="009A08B9">
              <w:t>ve just</w:t>
            </w:r>
            <w:r>
              <w:t xml:space="preserve"> been closed.</w:t>
            </w:r>
          </w:p>
          <w:p w14:paraId="6B05A790" w14:textId="77777777" w:rsidR="00CF16BF" w:rsidRDefault="00CF16BF" w:rsidP="00CF16BF">
            <w:pPr>
              <w:pStyle w:val="ListParagraph"/>
              <w:jc w:val="both"/>
            </w:pPr>
          </w:p>
          <w:p w14:paraId="4FA5A2F5" w14:textId="5438E1DB" w:rsidR="00CF16BF" w:rsidRDefault="00CF16BF" w:rsidP="0054384B">
            <w:pPr>
              <w:pStyle w:val="ListParagraph"/>
              <w:numPr>
                <w:ilvl w:val="0"/>
                <w:numId w:val="9"/>
              </w:numPr>
              <w:jc w:val="both"/>
            </w:pPr>
            <w:r>
              <w:rPr>
                <w:b/>
                <w:bCs/>
              </w:rPr>
              <w:lastRenderedPageBreak/>
              <w:t xml:space="preserve">Quality Visits: </w:t>
            </w:r>
            <w:r w:rsidRPr="00251C59">
              <w:t xml:space="preserve">NB confirmed that the Western Isles Hospital would have a </w:t>
            </w:r>
            <w:r w:rsidR="000360AD">
              <w:t xml:space="preserve">general </w:t>
            </w:r>
            <w:r w:rsidR="00F44794">
              <w:t>q</w:t>
            </w:r>
            <w:r w:rsidR="000360AD" w:rsidRPr="00251C59">
              <w:t xml:space="preserve">uality </w:t>
            </w:r>
            <w:r w:rsidR="000360AD">
              <w:t>visit</w:t>
            </w:r>
            <w:r w:rsidR="0000600E">
              <w:t xml:space="preserve"> wh</w:t>
            </w:r>
            <w:r w:rsidRPr="00251C59">
              <w:t xml:space="preserve">ich </w:t>
            </w:r>
            <w:r w:rsidR="0000600E">
              <w:t xml:space="preserve">will include Psychiatry. </w:t>
            </w:r>
          </w:p>
        </w:tc>
        <w:tc>
          <w:tcPr>
            <w:tcW w:w="2754" w:type="dxa"/>
            <w:shd w:val="clear" w:color="auto" w:fill="auto"/>
          </w:tcPr>
          <w:p w14:paraId="206966F3" w14:textId="77777777" w:rsidR="00CF16BF" w:rsidRDefault="00CF16BF" w:rsidP="00CF16BF"/>
        </w:tc>
      </w:tr>
      <w:tr w:rsidR="004C7C6C" w14:paraId="5964FD83" w14:textId="77777777" w:rsidTr="0089431B">
        <w:trPr>
          <w:trHeight w:val="567"/>
        </w:trPr>
        <w:tc>
          <w:tcPr>
            <w:tcW w:w="780" w:type="dxa"/>
            <w:shd w:val="clear" w:color="auto" w:fill="auto"/>
          </w:tcPr>
          <w:p w14:paraId="72D7D131" w14:textId="128851B2" w:rsidR="004C7C6C" w:rsidRPr="00504E24" w:rsidRDefault="008730C1" w:rsidP="00CF16BF">
            <w:pPr>
              <w:rPr>
                <w:b/>
                <w:bCs/>
              </w:rPr>
            </w:pPr>
            <w:r>
              <w:rPr>
                <w:b/>
                <w:bCs/>
              </w:rPr>
              <w:t>5.6.2</w:t>
            </w:r>
          </w:p>
        </w:tc>
        <w:tc>
          <w:tcPr>
            <w:tcW w:w="2725" w:type="dxa"/>
            <w:shd w:val="clear" w:color="auto" w:fill="auto"/>
          </w:tcPr>
          <w:p w14:paraId="5C812A07" w14:textId="683FC9F1" w:rsidR="004C7C6C" w:rsidRDefault="00F30BEF" w:rsidP="00CF16BF">
            <w:pPr>
              <w:rPr>
                <w:rFonts w:eastAsia="Calibri"/>
                <w:b/>
                <w:bCs/>
              </w:rPr>
            </w:pPr>
            <w:r>
              <w:rPr>
                <w:rFonts w:eastAsia="Calibri"/>
                <w:b/>
                <w:bCs/>
              </w:rPr>
              <w:t>Quality Review Feedback</w:t>
            </w:r>
          </w:p>
        </w:tc>
        <w:tc>
          <w:tcPr>
            <w:tcW w:w="7689" w:type="dxa"/>
            <w:shd w:val="clear" w:color="auto" w:fill="auto"/>
          </w:tcPr>
          <w:p w14:paraId="297C54D4" w14:textId="4C8BAD47" w:rsidR="00F30BEF" w:rsidRDefault="00F30BEF" w:rsidP="00F30BEF">
            <w:pPr>
              <w:jc w:val="both"/>
            </w:pPr>
            <w:r>
              <w:t>Various issues relate to quality feedback data were discussed including:</w:t>
            </w:r>
          </w:p>
          <w:p w14:paraId="3AECF308" w14:textId="77777777" w:rsidR="00F30BEF" w:rsidRPr="00F30BEF" w:rsidRDefault="00F30BEF" w:rsidP="00F30BEF">
            <w:pPr>
              <w:jc w:val="both"/>
            </w:pPr>
          </w:p>
          <w:p w14:paraId="6BEA6DEF" w14:textId="40763CAE" w:rsidR="004C7C6C" w:rsidRDefault="006E4902" w:rsidP="004C7C6C">
            <w:pPr>
              <w:pStyle w:val="ListParagraph"/>
              <w:numPr>
                <w:ilvl w:val="0"/>
                <w:numId w:val="9"/>
              </w:numPr>
              <w:jc w:val="both"/>
            </w:pPr>
            <w:r>
              <w:rPr>
                <w:b/>
                <w:bCs/>
              </w:rPr>
              <w:t>Feedback Data</w:t>
            </w:r>
            <w:r w:rsidR="000360AD">
              <w:rPr>
                <w:b/>
                <w:bCs/>
              </w:rPr>
              <w:t xml:space="preserve"> Process: </w:t>
            </w:r>
            <w:r w:rsidR="004C7C6C">
              <w:t xml:space="preserve">RH confirmed that all </w:t>
            </w:r>
            <w:r w:rsidR="00763B40">
              <w:t xml:space="preserve">doctors </w:t>
            </w:r>
            <w:r w:rsidR="004C7C6C">
              <w:t xml:space="preserve">will identify their base site when filling in the NTS and STC survey. When the </w:t>
            </w:r>
            <w:r w:rsidR="00763B40">
              <w:t xml:space="preserve">resident doctor </w:t>
            </w:r>
            <w:r w:rsidR="004C7C6C">
              <w:t>identifies a</w:t>
            </w:r>
            <w:r w:rsidR="001E3E25">
              <w:t xml:space="preserve"> base</w:t>
            </w:r>
            <w:r w:rsidR="004C7C6C">
              <w:t xml:space="preserve"> site there will be a list of sites which are associated with the primary site. These sites are </w:t>
            </w:r>
            <w:r w:rsidR="00B828C4">
              <w:t>locations</w:t>
            </w:r>
            <w:r w:rsidR="004C7C6C">
              <w:t xml:space="preserve"> which the </w:t>
            </w:r>
            <w:r w:rsidR="001E3E25">
              <w:t>doctor</w:t>
            </w:r>
            <w:r w:rsidR="004C7C6C">
              <w:t xml:space="preserve"> may visits as part of their training. When the quality data is received any site without a trainee is removed. The data is then aggregated into geographic areas.</w:t>
            </w:r>
          </w:p>
          <w:p w14:paraId="1B8868D5" w14:textId="77777777" w:rsidR="004C7C6C" w:rsidRDefault="004C7C6C" w:rsidP="004C7C6C">
            <w:pPr>
              <w:pStyle w:val="ListParagraph"/>
            </w:pPr>
          </w:p>
          <w:p w14:paraId="5B2A625C" w14:textId="02086DE1" w:rsidR="004C7C6C" w:rsidRDefault="004C7C6C" w:rsidP="004C7C6C">
            <w:pPr>
              <w:pStyle w:val="ListParagraph"/>
              <w:numPr>
                <w:ilvl w:val="0"/>
                <w:numId w:val="9"/>
              </w:numPr>
              <w:jc w:val="both"/>
            </w:pPr>
            <w:r w:rsidRPr="00DC497F">
              <w:rPr>
                <w:b/>
                <w:bCs/>
              </w:rPr>
              <w:t>Sites that are not on the list:</w:t>
            </w:r>
            <w:r>
              <w:t xml:space="preserve"> LS asked if she could add sites that are not on the official list. NB stated that this could be done but she would have to consult TPM first. RH noted that all sites </w:t>
            </w:r>
            <w:r w:rsidR="00F61445">
              <w:t>must</w:t>
            </w:r>
            <w:r>
              <w:t xml:space="preserve"> be on the GMC register. </w:t>
            </w:r>
          </w:p>
          <w:p w14:paraId="5A255DB5" w14:textId="77777777" w:rsidR="00F30BEF" w:rsidRDefault="00F30BEF" w:rsidP="00F30BEF">
            <w:pPr>
              <w:pStyle w:val="ListParagraph"/>
            </w:pPr>
          </w:p>
          <w:p w14:paraId="37568388" w14:textId="77B37123" w:rsidR="00F30BEF" w:rsidRDefault="00F30BEF" w:rsidP="00F30BEF">
            <w:pPr>
              <w:pStyle w:val="ListParagraph"/>
              <w:numPr>
                <w:ilvl w:val="0"/>
                <w:numId w:val="9"/>
              </w:numPr>
              <w:jc w:val="both"/>
            </w:pPr>
            <w:r w:rsidRPr="00E32EA6">
              <w:rPr>
                <w:b/>
                <w:bCs/>
              </w:rPr>
              <w:t>Issues in Tayside:</w:t>
            </w:r>
            <w:r>
              <w:t xml:space="preserve"> QU confirmed that Tayside does not have any training or </w:t>
            </w:r>
            <w:r w:rsidR="00F61445">
              <w:t xml:space="preserve">resident doctors </w:t>
            </w:r>
            <w:r>
              <w:t xml:space="preserve">and asked if Tayside should be removed from the site list. NB advised that Tayside site should be left on the list at present. </w:t>
            </w:r>
          </w:p>
          <w:p w14:paraId="623637AA" w14:textId="77777777" w:rsidR="004C7C6C" w:rsidRDefault="004C7C6C" w:rsidP="00CF16BF"/>
        </w:tc>
        <w:tc>
          <w:tcPr>
            <w:tcW w:w="2754" w:type="dxa"/>
            <w:shd w:val="clear" w:color="auto" w:fill="auto"/>
          </w:tcPr>
          <w:p w14:paraId="55026EE4" w14:textId="77777777" w:rsidR="004C7C6C" w:rsidRDefault="004C7C6C" w:rsidP="00CF16BF"/>
        </w:tc>
      </w:tr>
      <w:tr w:rsidR="00CF16BF" w14:paraId="301167B6" w14:textId="77777777" w:rsidTr="0089431B">
        <w:trPr>
          <w:trHeight w:val="567"/>
        </w:trPr>
        <w:tc>
          <w:tcPr>
            <w:tcW w:w="780" w:type="dxa"/>
            <w:shd w:val="clear" w:color="auto" w:fill="auto"/>
          </w:tcPr>
          <w:p w14:paraId="0D7594AC" w14:textId="2F430B24" w:rsidR="00CF16BF" w:rsidRPr="00504E24" w:rsidRDefault="00CF5E18" w:rsidP="00CF16BF">
            <w:pPr>
              <w:rPr>
                <w:b/>
                <w:bCs/>
              </w:rPr>
            </w:pPr>
            <w:r>
              <w:rPr>
                <w:b/>
                <w:bCs/>
              </w:rPr>
              <w:t>5.7</w:t>
            </w:r>
          </w:p>
        </w:tc>
        <w:tc>
          <w:tcPr>
            <w:tcW w:w="2725" w:type="dxa"/>
            <w:shd w:val="clear" w:color="auto" w:fill="auto"/>
          </w:tcPr>
          <w:p w14:paraId="72D5405B" w14:textId="0AB83814" w:rsidR="00CF16BF" w:rsidRPr="00504E24" w:rsidRDefault="00CF16BF" w:rsidP="00CF16BF">
            <w:pPr>
              <w:rPr>
                <w:rFonts w:eastAsia="Calibri"/>
                <w:b/>
                <w:bCs/>
              </w:rPr>
            </w:pPr>
            <w:r w:rsidRPr="00504E24">
              <w:rPr>
                <w:rFonts w:eastAsia="Calibri"/>
                <w:b/>
                <w:bCs/>
              </w:rPr>
              <w:t>Simulation</w:t>
            </w:r>
          </w:p>
        </w:tc>
        <w:tc>
          <w:tcPr>
            <w:tcW w:w="7689" w:type="dxa"/>
            <w:shd w:val="clear" w:color="auto" w:fill="auto"/>
          </w:tcPr>
          <w:p w14:paraId="7A12D3E6" w14:textId="37A8BFCC" w:rsidR="00CF16BF" w:rsidRDefault="00CF16BF" w:rsidP="00CF16BF">
            <w:pPr>
              <w:pStyle w:val="ListParagraph"/>
              <w:numPr>
                <w:ilvl w:val="0"/>
                <w:numId w:val="10"/>
              </w:numPr>
            </w:pPr>
            <w:r>
              <w:t>The Simulation rep was not available</w:t>
            </w:r>
          </w:p>
        </w:tc>
        <w:tc>
          <w:tcPr>
            <w:tcW w:w="2754" w:type="dxa"/>
            <w:shd w:val="clear" w:color="auto" w:fill="auto"/>
          </w:tcPr>
          <w:p w14:paraId="3F580DAC" w14:textId="77777777" w:rsidR="00CF16BF" w:rsidRDefault="00CF16BF" w:rsidP="00CF16BF"/>
        </w:tc>
      </w:tr>
      <w:tr w:rsidR="00CF16BF" w14:paraId="231B335A" w14:textId="77777777" w:rsidTr="0089431B">
        <w:trPr>
          <w:trHeight w:val="567"/>
        </w:trPr>
        <w:tc>
          <w:tcPr>
            <w:tcW w:w="780" w:type="dxa"/>
            <w:shd w:val="clear" w:color="auto" w:fill="auto"/>
          </w:tcPr>
          <w:p w14:paraId="18A8662F" w14:textId="17F51CA9" w:rsidR="00CF16BF" w:rsidRPr="00504E24" w:rsidRDefault="00CF5E18" w:rsidP="00CF16BF">
            <w:pPr>
              <w:rPr>
                <w:b/>
                <w:bCs/>
              </w:rPr>
            </w:pPr>
            <w:r>
              <w:rPr>
                <w:b/>
                <w:bCs/>
              </w:rPr>
              <w:t>6.</w:t>
            </w:r>
          </w:p>
        </w:tc>
        <w:tc>
          <w:tcPr>
            <w:tcW w:w="2725" w:type="dxa"/>
            <w:shd w:val="clear" w:color="auto" w:fill="auto"/>
          </w:tcPr>
          <w:p w14:paraId="0F64C702" w14:textId="71896661" w:rsidR="00CF16BF" w:rsidRPr="00504E24" w:rsidRDefault="00CF16BF" w:rsidP="00CF16BF">
            <w:pPr>
              <w:rPr>
                <w:rFonts w:eastAsia="Calibri"/>
                <w:b/>
                <w:bCs/>
              </w:rPr>
            </w:pPr>
            <w:r w:rsidRPr="00504E24">
              <w:rPr>
                <w:rFonts w:eastAsia="Calibri"/>
                <w:b/>
                <w:bCs/>
              </w:rPr>
              <w:t>Reports</w:t>
            </w:r>
          </w:p>
        </w:tc>
        <w:tc>
          <w:tcPr>
            <w:tcW w:w="7689" w:type="dxa"/>
            <w:shd w:val="clear" w:color="auto" w:fill="auto"/>
          </w:tcPr>
          <w:p w14:paraId="28335877" w14:textId="77777777" w:rsidR="00CF16BF" w:rsidRDefault="00CF16BF" w:rsidP="00CF16BF"/>
        </w:tc>
        <w:tc>
          <w:tcPr>
            <w:tcW w:w="2754" w:type="dxa"/>
            <w:shd w:val="clear" w:color="auto" w:fill="auto"/>
          </w:tcPr>
          <w:p w14:paraId="54D5A4AC" w14:textId="77777777" w:rsidR="00CF16BF" w:rsidRDefault="00CF16BF" w:rsidP="00CF16BF"/>
        </w:tc>
      </w:tr>
      <w:tr w:rsidR="00CF16BF" w14:paraId="76B120FD" w14:textId="77777777" w:rsidTr="0089431B">
        <w:trPr>
          <w:trHeight w:val="567"/>
        </w:trPr>
        <w:tc>
          <w:tcPr>
            <w:tcW w:w="780" w:type="dxa"/>
            <w:shd w:val="clear" w:color="auto" w:fill="auto"/>
          </w:tcPr>
          <w:p w14:paraId="7263D63B" w14:textId="662D326A" w:rsidR="00CF16BF" w:rsidRPr="00504E24" w:rsidRDefault="00CF5E18" w:rsidP="00CF16BF">
            <w:pPr>
              <w:rPr>
                <w:b/>
                <w:bCs/>
              </w:rPr>
            </w:pPr>
            <w:r>
              <w:rPr>
                <w:b/>
                <w:bCs/>
              </w:rPr>
              <w:t>6</w:t>
            </w:r>
            <w:r w:rsidR="00CF16BF" w:rsidRPr="00504E24">
              <w:rPr>
                <w:b/>
                <w:bCs/>
              </w:rPr>
              <w:t>.1</w:t>
            </w:r>
          </w:p>
        </w:tc>
        <w:tc>
          <w:tcPr>
            <w:tcW w:w="2725" w:type="dxa"/>
            <w:shd w:val="clear" w:color="auto" w:fill="auto"/>
          </w:tcPr>
          <w:p w14:paraId="7B1E86A6" w14:textId="2300C0F7" w:rsidR="00CF16BF" w:rsidRPr="00504E24" w:rsidRDefault="00CF16BF" w:rsidP="00CF16BF">
            <w:pPr>
              <w:rPr>
                <w:rFonts w:eastAsia="Calibri"/>
                <w:b/>
                <w:bCs/>
              </w:rPr>
            </w:pPr>
            <w:r w:rsidRPr="00504E24">
              <w:rPr>
                <w:rFonts w:eastAsia="Calibri"/>
                <w:b/>
                <w:bCs/>
              </w:rPr>
              <w:t>PTC Report</w:t>
            </w:r>
          </w:p>
        </w:tc>
        <w:tc>
          <w:tcPr>
            <w:tcW w:w="7689" w:type="dxa"/>
            <w:shd w:val="clear" w:color="auto" w:fill="auto"/>
          </w:tcPr>
          <w:p w14:paraId="49882466" w14:textId="68C497A8" w:rsidR="00CF16BF" w:rsidRDefault="00CF16BF" w:rsidP="00CF16BF">
            <w:pPr>
              <w:pStyle w:val="ListParagraph"/>
              <w:numPr>
                <w:ilvl w:val="0"/>
                <w:numId w:val="10"/>
              </w:numPr>
              <w:jc w:val="both"/>
            </w:pPr>
            <w:r>
              <w:t>JM suggested that PTC reps could be added to the STB membership so that they c</w:t>
            </w:r>
            <w:r w:rsidR="006E7D9E">
              <w:t xml:space="preserve">an </w:t>
            </w:r>
            <w:r>
              <w:t>attend meetings on rotation. AB confirmed that she will be stepping down from her post.</w:t>
            </w:r>
          </w:p>
          <w:p w14:paraId="5D2079D3" w14:textId="2A2D8FC9" w:rsidR="00CF16BF" w:rsidRDefault="00CF16BF" w:rsidP="00CF16BF">
            <w:pPr>
              <w:pStyle w:val="ListParagraph"/>
              <w:jc w:val="both"/>
            </w:pPr>
          </w:p>
        </w:tc>
        <w:tc>
          <w:tcPr>
            <w:tcW w:w="2754" w:type="dxa"/>
            <w:shd w:val="clear" w:color="auto" w:fill="auto"/>
          </w:tcPr>
          <w:p w14:paraId="41EE86AB" w14:textId="624C38E2" w:rsidR="00CF16BF" w:rsidRDefault="00CF16BF" w:rsidP="00CF16BF">
            <w:pPr>
              <w:jc w:val="both"/>
            </w:pPr>
            <w:r w:rsidRPr="00031F50">
              <w:rPr>
                <w:b/>
                <w:bCs/>
              </w:rPr>
              <w:t>RBS</w:t>
            </w:r>
            <w:r>
              <w:t xml:space="preserve"> to contact JM for PTC rep contacts</w:t>
            </w:r>
          </w:p>
        </w:tc>
      </w:tr>
      <w:tr w:rsidR="00CF16BF" w14:paraId="3DE07B62" w14:textId="77777777" w:rsidTr="0089431B">
        <w:trPr>
          <w:trHeight w:val="567"/>
        </w:trPr>
        <w:tc>
          <w:tcPr>
            <w:tcW w:w="780" w:type="dxa"/>
            <w:shd w:val="clear" w:color="auto" w:fill="auto"/>
          </w:tcPr>
          <w:p w14:paraId="7EA43DD8" w14:textId="2ADD1FFD" w:rsidR="00CF16BF" w:rsidRPr="00504E24" w:rsidRDefault="00CF5E18" w:rsidP="00CF16BF">
            <w:pPr>
              <w:rPr>
                <w:b/>
                <w:bCs/>
              </w:rPr>
            </w:pPr>
            <w:r>
              <w:rPr>
                <w:b/>
                <w:bCs/>
              </w:rPr>
              <w:t>6</w:t>
            </w:r>
            <w:r w:rsidR="00CF16BF" w:rsidRPr="00504E24">
              <w:rPr>
                <w:b/>
                <w:bCs/>
              </w:rPr>
              <w:t>.2</w:t>
            </w:r>
          </w:p>
        </w:tc>
        <w:tc>
          <w:tcPr>
            <w:tcW w:w="2725" w:type="dxa"/>
            <w:shd w:val="clear" w:color="auto" w:fill="auto"/>
          </w:tcPr>
          <w:p w14:paraId="7DE58FAF" w14:textId="06D214C7" w:rsidR="00CF16BF" w:rsidRPr="00504E24" w:rsidRDefault="00CF16BF" w:rsidP="00CF16BF">
            <w:pPr>
              <w:rPr>
                <w:rFonts w:eastAsia="Calibri"/>
                <w:b/>
                <w:bCs/>
              </w:rPr>
            </w:pPr>
            <w:r w:rsidRPr="00504E24">
              <w:rPr>
                <w:rFonts w:eastAsia="Calibri"/>
                <w:b/>
                <w:bCs/>
              </w:rPr>
              <w:t>Service (MD) Report</w:t>
            </w:r>
          </w:p>
        </w:tc>
        <w:tc>
          <w:tcPr>
            <w:tcW w:w="7689" w:type="dxa"/>
            <w:shd w:val="clear" w:color="auto" w:fill="auto"/>
          </w:tcPr>
          <w:p w14:paraId="6AC63577" w14:textId="289BBB28" w:rsidR="00CF16BF" w:rsidRDefault="006A18E5" w:rsidP="00CF16BF">
            <w:pPr>
              <w:pStyle w:val="ListParagraph"/>
              <w:numPr>
                <w:ilvl w:val="0"/>
                <w:numId w:val="10"/>
              </w:numPr>
            </w:pPr>
            <w:r>
              <w:t>GJ confirmed that there were no items to discuss</w:t>
            </w:r>
          </w:p>
        </w:tc>
        <w:tc>
          <w:tcPr>
            <w:tcW w:w="2754" w:type="dxa"/>
            <w:shd w:val="clear" w:color="auto" w:fill="auto"/>
          </w:tcPr>
          <w:p w14:paraId="50FE110A" w14:textId="77777777" w:rsidR="00CF16BF" w:rsidRDefault="00CF16BF" w:rsidP="00CF16BF"/>
        </w:tc>
      </w:tr>
      <w:tr w:rsidR="00CF16BF" w14:paraId="7BBAA2FC" w14:textId="77777777" w:rsidTr="0089431B">
        <w:trPr>
          <w:trHeight w:val="567"/>
        </w:trPr>
        <w:tc>
          <w:tcPr>
            <w:tcW w:w="780" w:type="dxa"/>
            <w:shd w:val="clear" w:color="auto" w:fill="auto"/>
          </w:tcPr>
          <w:p w14:paraId="407D9D0A" w14:textId="646767A9" w:rsidR="00CF16BF" w:rsidRPr="00504E24" w:rsidRDefault="00CF5E18" w:rsidP="00CF16BF">
            <w:pPr>
              <w:rPr>
                <w:b/>
                <w:bCs/>
              </w:rPr>
            </w:pPr>
            <w:r>
              <w:rPr>
                <w:b/>
                <w:bCs/>
              </w:rPr>
              <w:t>6</w:t>
            </w:r>
            <w:r w:rsidR="00CF16BF" w:rsidRPr="00504E24">
              <w:rPr>
                <w:b/>
                <w:bCs/>
              </w:rPr>
              <w:t>.3</w:t>
            </w:r>
          </w:p>
        </w:tc>
        <w:tc>
          <w:tcPr>
            <w:tcW w:w="2725" w:type="dxa"/>
            <w:shd w:val="clear" w:color="auto" w:fill="auto"/>
          </w:tcPr>
          <w:p w14:paraId="2DFE5DAE" w14:textId="71746D83" w:rsidR="00CF16BF" w:rsidRPr="00504E24" w:rsidRDefault="00CF16BF" w:rsidP="00CF16BF">
            <w:pPr>
              <w:rPr>
                <w:rFonts w:eastAsia="Calibri"/>
                <w:b/>
                <w:bCs/>
              </w:rPr>
            </w:pPr>
            <w:r w:rsidRPr="00504E24">
              <w:rPr>
                <w:rFonts w:eastAsia="Calibri"/>
                <w:b/>
                <w:bCs/>
              </w:rPr>
              <w:t>DME Report</w:t>
            </w:r>
          </w:p>
        </w:tc>
        <w:tc>
          <w:tcPr>
            <w:tcW w:w="7689" w:type="dxa"/>
            <w:shd w:val="clear" w:color="auto" w:fill="auto"/>
          </w:tcPr>
          <w:p w14:paraId="125C95E9" w14:textId="708B287F" w:rsidR="00CF16BF" w:rsidRDefault="00CF16BF" w:rsidP="00CF16BF">
            <w:pPr>
              <w:pStyle w:val="ListParagraph"/>
              <w:numPr>
                <w:ilvl w:val="0"/>
                <w:numId w:val="10"/>
              </w:numPr>
            </w:pPr>
            <w:r>
              <w:t>GJ confirmed that there were no items to discuss</w:t>
            </w:r>
          </w:p>
        </w:tc>
        <w:tc>
          <w:tcPr>
            <w:tcW w:w="2754" w:type="dxa"/>
            <w:shd w:val="clear" w:color="auto" w:fill="auto"/>
          </w:tcPr>
          <w:p w14:paraId="04EFB9E1" w14:textId="77777777" w:rsidR="00CF16BF" w:rsidRDefault="00CF16BF" w:rsidP="00CF16BF"/>
        </w:tc>
      </w:tr>
      <w:tr w:rsidR="00CF16BF" w14:paraId="79F61F67" w14:textId="77777777" w:rsidTr="0089431B">
        <w:trPr>
          <w:trHeight w:val="567"/>
        </w:trPr>
        <w:tc>
          <w:tcPr>
            <w:tcW w:w="780" w:type="dxa"/>
            <w:shd w:val="clear" w:color="auto" w:fill="auto"/>
          </w:tcPr>
          <w:p w14:paraId="06FADD37" w14:textId="5D5F2B23" w:rsidR="00CF16BF" w:rsidRPr="00504E24" w:rsidRDefault="00CF5E18" w:rsidP="00CF16BF">
            <w:pPr>
              <w:rPr>
                <w:b/>
                <w:bCs/>
              </w:rPr>
            </w:pPr>
            <w:r>
              <w:rPr>
                <w:b/>
                <w:bCs/>
              </w:rPr>
              <w:lastRenderedPageBreak/>
              <w:t>6</w:t>
            </w:r>
            <w:r w:rsidR="00CF16BF" w:rsidRPr="00504E24">
              <w:rPr>
                <w:b/>
                <w:bCs/>
              </w:rPr>
              <w:t>.4</w:t>
            </w:r>
          </w:p>
        </w:tc>
        <w:tc>
          <w:tcPr>
            <w:tcW w:w="2725" w:type="dxa"/>
            <w:shd w:val="clear" w:color="auto" w:fill="auto"/>
          </w:tcPr>
          <w:p w14:paraId="61054325" w14:textId="30268120" w:rsidR="00CF16BF" w:rsidRPr="00504E24" w:rsidRDefault="00CF16BF" w:rsidP="00CF16BF">
            <w:pPr>
              <w:rPr>
                <w:rFonts w:eastAsia="Calibri"/>
                <w:b/>
                <w:bCs/>
              </w:rPr>
            </w:pPr>
            <w:r w:rsidRPr="00504E24">
              <w:rPr>
                <w:rFonts w:eastAsia="Calibri"/>
                <w:b/>
                <w:bCs/>
              </w:rPr>
              <w:t>Royal College Report</w:t>
            </w:r>
          </w:p>
        </w:tc>
        <w:tc>
          <w:tcPr>
            <w:tcW w:w="7689" w:type="dxa"/>
            <w:shd w:val="clear" w:color="auto" w:fill="auto"/>
          </w:tcPr>
          <w:p w14:paraId="4A68B1E1" w14:textId="4768EF78" w:rsidR="00CF16BF" w:rsidRDefault="00CF16BF" w:rsidP="00CF16BF">
            <w:pPr>
              <w:jc w:val="both"/>
            </w:pPr>
            <w:r>
              <w:t>Various issues related to the royal college were discussed including:</w:t>
            </w:r>
          </w:p>
          <w:p w14:paraId="2597B0DE" w14:textId="77777777" w:rsidR="00CF16BF" w:rsidRDefault="00CF16BF" w:rsidP="00CF16BF">
            <w:pPr>
              <w:jc w:val="both"/>
            </w:pPr>
          </w:p>
          <w:p w14:paraId="0C78D05D" w14:textId="7FA88D39" w:rsidR="00CF16BF" w:rsidRDefault="00CF16BF" w:rsidP="00CF16BF">
            <w:pPr>
              <w:pStyle w:val="ListParagraph"/>
              <w:numPr>
                <w:ilvl w:val="0"/>
                <w:numId w:val="10"/>
              </w:numPr>
              <w:jc w:val="both"/>
            </w:pPr>
            <w:r w:rsidRPr="003005AA">
              <w:rPr>
                <w:b/>
                <w:bCs/>
              </w:rPr>
              <w:t>Royal College Locum Report:</w:t>
            </w:r>
            <w:r>
              <w:t xml:space="preserve"> RG stated that the college has just issued a report regarding locums. RG noted that doctors are </w:t>
            </w:r>
            <w:r w:rsidR="00F30CDD">
              <w:t xml:space="preserve">often </w:t>
            </w:r>
            <w:r>
              <w:t xml:space="preserve">keen to become locums </w:t>
            </w:r>
            <w:r w:rsidR="00F30CDD">
              <w:t xml:space="preserve">as these posts do </w:t>
            </w:r>
            <w:r>
              <w:t xml:space="preserve">not require them to carry out supervision and teaching. </w:t>
            </w:r>
          </w:p>
          <w:p w14:paraId="5546BA75" w14:textId="77777777" w:rsidR="00CF16BF" w:rsidRDefault="00CF16BF" w:rsidP="00CF16BF">
            <w:pPr>
              <w:pStyle w:val="ListParagraph"/>
            </w:pPr>
          </w:p>
          <w:p w14:paraId="3783C5C4" w14:textId="66677F9F" w:rsidR="00CF16BF" w:rsidRDefault="00CF16BF" w:rsidP="00CF16BF">
            <w:pPr>
              <w:pStyle w:val="ListParagraph"/>
              <w:numPr>
                <w:ilvl w:val="0"/>
                <w:numId w:val="10"/>
              </w:numPr>
              <w:jc w:val="both"/>
            </w:pPr>
            <w:r w:rsidRPr="00670984">
              <w:rPr>
                <w:b/>
                <w:bCs/>
              </w:rPr>
              <w:t>Start Well Event:</w:t>
            </w:r>
            <w:r>
              <w:t xml:space="preserve"> RG confirmed that a Start Well event was held in August with ST4 and ST5s. This event discussed </w:t>
            </w:r>
            <w:r w:rsidR="00C94197">
              <w:t>resident doctor’s</w:t>
            </w:r>
            <w:r>
              <w:t xml:space="preserve"> issues such as job planning, appraisals etc. </w:t>
            </w:r>
          </w:p>
          <w:p w14:paraId="02EE789A" w14:textId="77777777" w:rsidR="00CF16BF" w:rsidRDefault="00CF16BF" w:rsidP="00CF16BF">
            <w:pPr>
              <w:pStyle w:val="ListParagraph"/>
            </w:pPr>
          </w:p>
          <w:p w14:paraId="007AD29D" w14:textId="03243B3F" w:rsidR="00CF16BF" w:rsidRDefault="00CF16BF" w:rsidP="00CF16BF">
            <w:pPr>
              <w:pStyle w:val="ListParagraph"/>
              <w:numPr>
                <w:ilvl w:val="0"/>
                <w:numId w:val="10"/>
              </w:numPr>
              <w:jc w:val="both"/>
            </w:pPr>
            <w:r w:rsidRPr="002919FF">
              <w:rPr>
                <w:b/>
                <w:bCs/>
              </w:rPr>
              <w:t>Interview Skills Workshops:</w:t>
            </w:r>
            <w:r>
              <w:t xml:space="preserve"> RG confirmed that an interview</w:t>
            </w:r>
            <w:r w:rsidR="00C94197">
              <w:t xml:space="preserve"> skills</w:t>
            </w:r>
            <w:r>
              <w:t xml:space="preserve"> workshop was held for SAS and Core resident doctors. The event involved mock interview for over 30 trainees</w:t>
            </w:r>
            <w:r w:rsidR="00E5086F">
              <w:t xml:space="preserve"> and received positive feedback. </w:t>
            </w:r>
          </w:p>
          <w:p w14:paraId="41C6A490" w14:textId="77777777" w:rsidR="00CF16BF" w:rsidRDefault="00CF16BF" w:rsidP="00CF16BF">
            <w:pPr>
              <w:pStyle w:val="ListParagraph"/>
            </w:pPr>
          </w:p>
          <w:p w14:paraId="6D21B917" w14:textId="00587C73" w:rsidR="00CF16BF" w:rsidRDefault="00CF16BF" w:rsidP="00CF16BF">
            <w:pPr>
              <w:pStyle w:val="ListParagraph"/>
              <w:numPr>
                <w:ilvl w:val="0"/>
                <w:numId w:val="10"/>
              </w:numPr>
              <w:jc w:val="both"/>
            </w:pPr>
            <w:r w:rsidRPr="001022A5">
              <w:rPr>
                <w:b/>
                <w:bCs/>
              </w:rPr>
              <w:t>Recruitment Meeting:</w:t>
            </w:r>
            <w:r>
              <w:t xml:space="preserve"> RG confirmed that an emergency meeting was convened to discuss Scottish training numbers. RG </w:t>
            </w:r>
            <w:r w:rsidR="00935BD8">
              <w:t>noted that similar recruitment issues</w:t>
            </w:r>
            <w:r>
              <w:t xml:space="preserve"> regarding recruitment can be seen in </w:t>
            </w:r>
            <w:r w:rsidR="00935BD8">
              <w:t xml:space="preserve">other parts of the UK. </w:t>
            </w:r>
          </w:p>
          <w:p w14:paraId="1E362866" w14:textId="77777777" w:rsidR="00CF16BF" w:rsidRDefault="00CF16BF" w:rsidP="00CF16BF">
            <w:pPr>
              <w:pStyle w:val="ListParagraph"/>
            </w:pPr>
          </w:p>
          <w:p w14:paraId="346B94BF" w14:textId="0B8BDD2C" w:rsidR="00CF16BF" w:rsidRDefault="00CF16BF" w:rsidP="00CF16BF">
            <w:pPr>
              <w:pStyle w:val="ListParagraph"/>
              <w:numPr>
                <w:ilvl w:val="0"/>
                <w:numId w:val="10"/>
              </w:numPr>
              <w:jc w:val="both"/>
            </w:pPr>
            <w:r w:rsidRPr="00DA5E74">
              <w:rPr>
                <w:b/>
                <w:bCs/>
              </w:rPr>
              <w:t>Preparedness for Consultancy Group:</w:t>
            </w:r>
            <w:r>
              <w:t xml:space="preserve"> RG stated that this group looks at issues such as autonomy in the workplace, extending training periods, applying for Less than Full Time etc. In addition to this, this group </w:t>
            </w:r>
            <w:r w:rsidR="00132EA9">
              <w:t>will be</w:t>
            </w:r>
            <w:r w:rsidR="008072A6">
              <w:t xml:space="preserve"> compiling a </w:t>
            </w:r>
            <w:r>
              <w:t xml:space="preserve">questionnaire to </w:t>
            </w:r>
            <w:r w:rsidR="008072A6">
              <w:t xml:space="preserve">be sent to all </w:t>
            </w:r>
            <w:r w:rsidR="00825CB9">
              <w:t>ST</w:t>
            </w:r>
            <w:r>
              <w:t>6</w:t>
            </w:r>
            <w:r w:rsidR="00825CB9">
              <w:t xml:space="preserve">s </w:t>
            </w:r>
            <w:r>
              <w:t>and consultants for feedback</w:t>
            </w:r>
            <w:r w:rsidR="006E678F">
              <w:t xml:space="preserve">. </w:t>
            </w:r>
          </w:p>
          <w:p w14:paraId="01D4A8F5" w14:textId="77777777" w:rsidR="00CF16BF" w:rsidRPr="00D677A1" w:rsidRDefault="00CF16BF" w:rsidP="00CF16BF">
            <w:pPr>
              <w:pStyle w:val="ListParagraph"/>
              <w:rPr>
                <w:b/>
                <w:bCs/>
              </w:rPr>
            </w:pPr>
          </w:p>
          <w:p w14:paraId="276FA9DF" w14:textId="08B77F1E" w:rsidR="00CF16BF" w:rsidRDefault="00CF16BF" w:rsidP="006E678F">
            <w:pPr>
              <w:pStyle w:val="ListParagraph"/>
              <w:numPr>
                <w:ilvl w:val="0"/>
                <w:numId w:val="10"/>
              </w:numPr>
              <w:jc w:val="both"/>
            </w:pPr>
            <w:r w:rsidRPr="00D677A1">
              <w:rPr>
                <w:b/>
                <w:bCs/>
              </w:rPr>
              <w:t>Clinical Supervisors:</w:t>
            </w:r>
            <w:r>
              <w:t xml:space="preserve"> PC confirmed that there have been discussions </w:t>
            </w:r>
            <w:r w:rsidR="006E678F">
              <w:t>regarding the recruitment of a</w:t>
            </w:r>
            <w:r>
              <w:t xml:space="preserve"> wider range of CT Clinical Supervisors. </w:t>
            </w:r>
            <w:r w:rsidR="006B6044">
              <w:t>Suggestions</w:t>
            </w:r>
            <w:r>
              <w:t xml:space="preserve"> include using experienced SAS doctors, </w:t>
            </w:r>
            <w:r w:rsidR="006B6044">
              <w:t xml:space="preserve">returning </w:t>
            </w:r>
            <w:r>
              <w:t xml:space="preserve">retired doctors, remote supervision etc. </w:t>
            </w:r>
          </w:p>
          <w:p w14:paraId="7A95A9F5" w14:textId="77777777" w:rsidR="00CF16BF" w:rsidRDefault="00CF16BF" w:rsidP="00CF16BF">
            <w:pPr>
              <w:pStyle w:val="ListParagraph"/>
            </w:pPr>
          </w:p>
          <w:p w14:paraId="73BED246" w14:textId="6EED8676" w:rsidR="00CF16BF" w:rsidRDefault="00CF16BF" w:rsidP="00CF16BF">
            <w:pPr>
              <w:pStyle w:val="ListParagraph"/>
              <w:numPr>
                <w:ilvl w:val="0"/>
                <w:numId w:val="10"/>
              </w:numPr>
              <w:jc w:val="both"/>
            </w:pPr>
            <w:r w:rsidRPr="005C18C9">
              <w:rPr>
                <w:b/>
                <w:bCs/>
              </w:rPr>
              <w:t>Royal College Report:</w:t>
            </w:r>
            <w:r>
              <w:t xml:space="preserve"> GJ raised the issue of employing non-consultant doctors or doctors not on the specialist register. RG confirmed that this has </w:t>
            </w:r>
            <w:r>
              <w:lastRenderedPageBreak/>
              <w:t xml:space="preserve">been discussed </w:t>
            </w:r>
            <w:r w:rsidR="006210E1">
              <w:t>by</w:t>
            </w:r>
            <w:r>
              <w:t xml:space="preserve"> Medical Manager and Scottish Government and </w:t>
            </w:r>
            <w:r w:rsidR="006210E1">
              <w:t>it has been agreed that this</w:t>
            </w:r>
            <w:r>
              <w:t xml:space="preserve"> practice will be </w:t>
            </w:r>
            <w:r w:rsidR="00F62BC2">
              <w:t>phased out</w:t>
            </w:r>
            <w:r w:rsidR="006210E1">
              <w:t>. RG noted</w:t>
            </w:r>
            <w:r>
              <w:t xml:space="preserve"> however </w:t>
            </w:r>
            <w:r w:rsidR="006210E1">
              <w:t xml:space="preserve">that </w:t>
            </w:r>
            <w:r>
              <w:t xml:space="preserve">there are ongoing issues regarding Service. RH noted that </w:t>
            </w:r>
            <w:r w:rsidR="00690FE6">
              <w:t xml:space="preserve">the employment of non-consultant doctors </w:t>
            </w:r>
            <w:r>
              <w:t xml:space="preserve">devalues qualified doctors. JM noted that this issue </w:t>
            </w:r>
            <w:r w:rsidR="00F62BC2">
              <w:t xml:space="preserve">has been found in other specialties. </w:t>
            </w:r>
          </w:p>
          <w:p w14:paraId="21EDDD2D" w14:textId="2CF2C1C8" w:rsidR="00CF16BF" w:rsidRDefault="00CF16BF" w:rsidP="00CF16BF">
            <w:pPr>
              <w:pStyle w:val="ListParagraph"/>
            </w:pPr>
          </w:p>
        </w:tc>
        <w:tc>
          <w:tcPr>
            <w:tcW w:w="2754" w:type="dxa"/>
            <w:shd w:val="clear" w:color="auto" w:fill="auto"/>
          </w:tcPr>
          <w:p w14:paraId="3D4ACF0E" w14:textId="77777777" w:rsidR="00CF16BF" w:rsidRDefault="00CF16BF" w:rsidP="00CF16BF"/>
        </w:tc>
      </w:tr>
      <w:tr w:rsidR="00CF16BF" w14:paraId="72FA2511" w14:textId="77777777" w:rsidTr="0089431B">
        <w:trPr>
          <w:trHeight w:val="567"/>
        </w:trPr>
        <w:tc>
          <w:tcPr>
            <w:tcW w:w="780" w:type="dxa"/>
            <w:shd w:val="clear" w:color="auto" w:fill="auto"/>
          </w:tcPr>
          <w:p w14:paraId="6F0B2F42" w14:textId="1EB0B5BA" w:rsidR="00CF16BF" w:rsidRPr="00504E24" w:rsidRDefault="00CF5E18" w:rsidP="00CF16BF">
            <w:pPr>
              <w:rPr>
                <w:b/>
                <w:bCs/>
              </w:rPr>
            </w:pPr>
            <w:r>
              <w:rPr>
                <w:b/>
                <w:bCs/>
              </w:rPr>
              <w:t>6</w:t>
            </w:r>
            <w:r w:rsidR="00CF16BF">
              <w:rPr>
                <w:b/>
                <w:bCs/>
              </w:rPr>
              <w:t>.5</w:t>
            </w:r>
          </w:p>
        </w:tc>
        <w:tc>
          <w:tcPr>
            <w:tcW w:w="2725" w:type="dxa"/>
            <w:shd w:val="clear" w:color="auto" w:fill="auto"/>
          </w:tcPr>
          <w:p w14:paraId="1B20EC04" w14:textId="7AF58C68" w:rsidR="00CF16BF" w:rsidRPr="00504E24" w:rsidRDefault="00CF16BF" w:rsidP="00CF16BF">
            <w:pPr>
              <w:rPr>
                <w:rFonts w:eastAsia="Calibri"/>
                <w:b/>
                <w:bCs/>
              </w:rPr>
            </w:pPr>
            <w:r w:rsidRPr="00504E24">
              <w:rPr>
                <w:rFonts w:eastAsia="Calibri"/>
                <w:b/>
                <w:bCs/>
              </w:rPr>
              <w:t>Heads of Schools Report</w:t>
            </w:r>
          </w:p>
        </w:tc>
        <w:tc>
          <w:tcPr>
            <w:tcW w:w="7689" w:type="dxa"/>
            <w:shd w:val="clear" w:color="auto" w:fill="auto"/>
          </w:tcPr>
          <w:p w14:paraId="590B24CD" w14:textId="77777777" w:rsidR="00CF16BF" w:rsidRDefault="00CF16BF" w:rsidP="00CF16BF"/>
        </w:tc>
        <w:tc>
          <w:tcPr>
            <w:tcW w:w="2754" w:type="dxa"/>
            <w:shd w:val="clear" w:color="auto" w:fill="auto"/>
          </w:tcPr>
          <w:p w14:paraId="1B8FB407" w14:textId="77777777" w:rsidR="00CF16BF" w:rsidRDefault="00CF16BF" w:rsidP="00CF16BF"/>
        </w:tc>
      </w:tr>
      <w:tr w:rsidR="00CF16BF" w14:paraId="7E9BE324" w14:textId="77777777" w:rsidTr="0089431B">
        <w:trPr>
          <w:trHeight w:val="567"/>
        </w:trPr>
        <w:tc>
          <w:tcPr>
            <w:tcW w:w="780" w:type="dxa"/>
            <w:shd w:val="clear" w:color="auto" w:fill="auto"/>
          </w:tcPr>
          <w:p w14:paraId="2C85D1C6" w14:textId="7BE21735" w:rsidR="00CF16BF" w:rsidRPr="00504E24" w:rsidRDefault="00CF5E18" w:rsidP="00CF16BF">
            <w:pPr>
              <w:rPr>
                <w:b/>
                <w:bCs/>
              </w:rPr>
            </w:pPr>
            <w:r>
              <w:rPr>
                <w:b/>
                <w:bCs/>
              </w:rPr>
              <w:t>6</w:t>
            </w:r>
            <w:r w:rsidR="00CF16BF">
              <w:rPr>
                <w:b/>
                <w:bCs/>
              </w:rPr>
              <w:t>.5.1</w:t>
            </w:r>
          </w:p>
        </w:tc>
        <w:tc>
          <w:tcPr>
            <w:tcW w:w="2725" w:type="dxa"/>
            <w:shd w:val="clear" w:color="auto" w:fill="auto"/>
          </w:tcPr>
          <w:p w14:paraId="24CD735F" w14:textId="4163CBA5" w:rsidR="00CF16BF" w:rsidRPr="00504E24" w:rsidRDefault="00CF16BF" w:rsidP="00CF16BF">
            <w:pPr>
              <w:rPr>
                <w:rFonts w:eastAsia="Calibri"/>
                <w:b/>
                <w:bCs/>
              </w:rPr>
            </w:pPr>
            <w:r>
              <w:rPr>
                <w:rFonts w:eastAsia="Calibri"/>
                <w:b/>
                <w:bCs/>
              </w:rPr>
              <w:t>MRSA Exam Discussions</w:t>
            </w:r>
          </w:p>
        </w:tc>
        <w:tc>
          <w:tcPr>
            <w:tcW w:w="7689" w:type="dxa"/>
            <w:shd w:val="clear" w:color="auto" w:fill="auto"/>
          </w:tcPr>
          <w:p w14:paraId="2C88ADFA" w14:textId="77777777" w:rsidR="00CF16BF" w:rsidRDefault="00CF16BF" w:rsidP="00CF16BF">
            <w:proofErr w:type="spellStart"/>
            <w:r>
              <w:t>SMcN</w:t>
            </w:r>
            <w:proofErr w:type="spellEnd"/>
            <w:r>
              <w:t xml:space="preserve"> gave the members the following update:</w:t>
            </w:r>
          </w:p>
          <w:p w14:paraId="6644CAD7" w14:textId="77777777" w:rsidR="00CF16BF" w:rsidRDefault="00CF16BF" w:rsidP="00CF16BF"/>
          <w:p w14:paraId="5698D042" w14:textId="5DFC356F" w:rsidR="00982F38" w:rsidRDefault="00CF16BF" w:rsidP="002F7391">
            <w:pPr>
              <w:pStyle w:val="ListParagraph"/>
              <w:numPr>
                <w:ilvl w:val="0"/>
                <w:numId w:val="2"/>
              </w:numPr>
              <w:jc w:val="both"/>
            </w:pPr>
            <w:r w:rsidRPr="00D32A80">
              <w:rPr>
                <w:b/>
                <w:bCs/>
              </w:rPr>
              <w:t>MRSA Exam:</w:t>
            </w:r>
            <w:r>
              <w:t xml:space="preserve"> </w:t>
            </w:r>
            <w:proofErr w:type="spellStart"/>
            <w:r>
              <w:t>SMcN</w:t>
            </w:r>
            <w:proofErr w:type="spellEnd"/>
            <w:r>
              <w:t xml:space="preserve"> confirmed that the MRSA exam format was discussed at </w:t>
            </w:r>
            <w:r w:rsidR="00DA2C8B">
              <w:t>an</w:t>
            </w:r>
            <w:r>
              <w:t xml:space="preserve"> in-person meeting in London on 14/11/2024. </w:t>
            </w:r>
            <w:proofErr w:type="spellStart"/>
            <w:r>
              <w:t>SMcN</w:t>
            </w:r>
            <w:proofErr w:type="spellEnd"/>
            <w:r>
              <w:t xml:space="preserve"> confirmed that there will be a significant increase in applicants in 2025</w:t>
            </w:r>
            <w:r w:rsidR="0094212C">
              <w:t xml:space="preserve"> (approx. 6000 to 7000) applying for approx. </w:t>
            </w:r>
            <w:r>
              <w:t xml:space="preserve">550-600 posts. </w:t>
            </w:r>
            <w:r w:rsidR="00920047">
              <w:t xml:space="preserve">Due to the increase in demand, there </w:t>
            </w:r>
            <w:r>
              <w:t xml:space="preserve">will be two </w:t>
            </w:r>
            <w:r w:rsidR="00920047">
              <w:t xml:space="preserve">MRSA </w:t>
            </w:r>
            <w:r>
              <w:t>exam windows, one in January and one in February</w:t>
            </w:r>
            <w:r w:rsidR="00982F38">
              <w:t>.</w:t>
            </w:r>
          </w:p>
          <w:p w14:paraId="52081C99" w14:textId="77777777" w:rsidR="00982F38" w:rsidRDefault="00982F38" w:rsidP="00982F38">
            <w:pPr>
              <w:pStyle w:val="ListParagraph"/>
              <w:jc w:val="both"/>
            </w:pPr>
          </w:p>
          <w:p w14:paraId="3E552688" w14:textId="2E6CE635" w:rsidR="00CF16BF" w:rsidRDefault="00CF16BF" w:rsidP="002F7391">
            <w:pPr>
              <w:pStyle w:val="ListParagraph"/>
              <w:numPr>
                <w:ilvl w:val="0"/>
                <w:numId w:val="2"/>
              </w:numPr>
              <w:jc w:val="both"/>
            </w:pPr>
            <w:r w:rsidRPr="00982F38">
              <w:rPr>
                <w:b/>
                <w:bCs/>
              </w:rPr>
              <w:t>MRSA Exam &amp; Psychiatry:</w:t>
            </w:r>
            <w:r>
              <w:t xml:space="preserve"> </w:t>
            </w:r>
            <w:proofErr w:type="spellStart"/>
            <w:r>
              <w:t>SMcN</w:t>
            </w:r>
            <w:proofErr w:type="spellEnd"/>
            <w:r>
              <w:t xml:space="preserve"> confirmed that </w:t>
            </w:r>
            <w:r w:rsidR="00982F38">
              <w:t>there have been discussion</w:t>
            </w:r>
            <w:r w:rsidR="00D33DD5">
              <w:t>s</w:t>
            </w:r>
            <w:r w:rsidR="00982F38">
              <w:t xml:space="preserve"> regarding </w:t>
            </w:r>
            <w:r w:rsidR="00B36415">
              <w:t xml:space="preserve">the </w:t>
            </w:r>
            <w:r w:rsidR="00C27764">
              <w:t xml:space="preserve">usefulness of </w:t>
            </w:r>
            <w:r>
              <w:t xml:space="preserve">MRSA </w:t>
            </w:r>
            <w:r w:rsidR="00C27764">
              <w:t xml:space="preserve">exam as a tool for selecting </w:t>
            </w:r>
            <w:r>
              <w:t xml:space="preserve">psychiatry candidates. </w:t>
            </w:r>
            <w:r w:rsidR="00D33DD5">
              <w:t xml:space="preserve">Data </w:t>
            </w:r>
            <w:r>
              <w:t xml:space="preserve">indicates that </w:t>
            </w:r>
            <w:r w:rsidR="007D337A">
              <w:t>satisfactory</w:t>
            </w:r>
            <w:r>
              <w:t xml:space="preserve"> performance </w:t>
            </w:r>
            <w:r w:rsidR="00036801">
              <w:t>i</w:t>
            </w:r>
            <w:r>
              <w:t xml:space="preserve">n the MRSA indicates </w:t>
            </w:r>
            <w:r w:rsidR="00036801">
              <w:t xml:space="preserve">satisfactory performance in </w:t>
            </w:r>
            <w:r>
              <w:t>other exams and ARCP</w:t>
            </w:r>
            <w:r w:rsidR="00036801">
              <w:t>s</w:t>
            </w:r>
            <w:r w:rsidR="006E36F5">
              <w:t xml:space="preserve"> however there are variation</w:t>
            </w:r>
            <w:r w:rsidR="00850907">
              <w:t>s</w:t>
            </w:r>
            <w:r w:rsidR="005B5063">
              <w:t>,</w:t>
            </w:r>
            <w:r w:rsidR="00850907">
              <w:t xml:space="preserve"> f</w:t>
            </w:r>
            <w:r w:rsidR="006E36F5">
              <w:t>or example</w:t>
            </w:r>
            <w:r w:rsidR="009C4E08">
              <w:t xml:space="preserve"> </w:t>
            </w:r>
            <w:r>
              <w:t xml:space="preserve">UK domiciled candidates </w:t>
            </w:r>
            <w:r w:rsidR="006E36F5">
              <w:t>do</w:t>
            </w:r>
            <w:r>
              <w:t xml:space="preserve"> not perform as well as international candidates. </w:t>
            </w:r>
            <w:proofErr w:type="spellStart"/>
            <w:r>
              <w:t>SMcN</w:t>
            </w:r>
            <w:proofErr w:type="spellEnd"/>
            <w:r>
              <w:t xml:space="preserve"> stated that a SLWG will be set up</w:t>
            </w:r>
            <w:r w:rsidR="00916CAA">
              <w:t>,</w:t>
            </w:r>
            <w:r>
              <w:t xml:space="preserve"> involving all four nations</w:t>
            </w:r>
            <w:r w:rsidR="00916CAA">
              <w:t xml:space="preserve">, </w:t>
            </w:r>
            <w:r>
              <w:t>to address this issue</w:t>
            </w:r>
            <w:r w:rsidR="0076568C">
              <w:t xml:space="preserve">. </w:t>
            </w:r>
            <w:r w:rsidR="00F720D9">
              <w:t>AB noted that the MRSA exam sometimes does not have any questions related to psychiatry.</w:t>
            </w:r>
          </w:p>
          <w:p w14:paraId="63B417C8" w14:textId="77777777" w:rsidR="00CF16BF" w:rsidRDefault="00CF16BF" w:rsidP="00CF16BF">
            <w:pPr>
              <w:pStyle w:val="ListParagraph"/>
            </w:pPr>
          </w:p>
          <w:p w14:paraId="2D8DA72B" w14:textId="5AEFC429" w:rsidR="00CF16BF" w:rsidRDefault="00CF16BF" w:rsidP="002F7391">
            <w:pPr>
              <w:pStyle w:val="ListParagraph"/>
              <w:numPr>
                <w:ilvl w:val="0"/>
                <w:numId w:val="2"/>
              </w:numPr>
              <w:jc w:val="both"/>
            </w:pPr>
            <w:r w:rsidRPr="005E6EFD">
              <w:rPr>
                <w:b/>
                <w:bCs/>
              </w:rPr>
              <w:t>Psychiatry Recruitment:</w:t>
            </w:r>
            <w:r>
              <w:t xml:space="preserve"> RH stated that the recruitment process for Core and Higher training needs revision with specific attention </w:t>
            </w:r>
            <w:r w:rsidR="00C96FCC">
              <w:t xml:space="preserve">given </w:t>
            </w:r>
            <w:r>
              <w:t xml:space="preserve">to candidates in deprived areas and remote and rural areas. GJ noted that Psychiatry used local recruitment </w:t>
            </w:r>
            <w:r w:rsidR="00B17424">
              <w:t xml:space="preserve">in the past </w:t>
            </w:r>
            <w:r>
              <w:t>which was very good at identifying local candidates etc. however this was very time consuming and expensive</w:t>
            </w:r>
            <w:r w:rsidR="002F7391">
              <w:t>. R</w:t>
            </w:r>
            <w:r>
              <w:t xml:space="preserve">ecruitment </w:t>
            </w:r>
            <w:r w:rsidR="002A65DB">
              <w:t xml:space="preserve">has now move to </w:t>
            </w:r>
            <w:r>
              <w:t xml:space="preserve">national </w:t>
            </w:r>
            <w:r w:rsidR="002A65DB">
              <w:t>model</w:t>
            </w:r>
            <w:r>
              <w:t xml:space="preserve">. </w:t>
            </w:r>
          </w:p>
          <w:p w14:paraId="2E52EE5F" w14:textId="77777777" w:rsidR="00CF16BF" w:rsidRDefault="00CF16BF" w:rsidP="00CF16BF">
            <w:pPr>
              <w:pStyle w:val="ListParagraph"/>
            </w:pPr>
          </w:p>
          <w:p w14:paraId="77BDE2D4" w14:textId="7D9DB8BB" w:rsidR="00CF16BF" w:rsidRDefault="00F720D9" w:rsidP="002F7391">
            <w:pPr>
              <w:pStyle w:val="ListParagraph"/>
              <w:numPr>
                <w:ilvl w:val="0"/>
                <w:numId w:val="2"/>
              </w:numPr>
              <w:jc w:val="both"/>
            </w:pPr>
            <w:r w:rsidRPr="00F720D9">
              <w:rPr>
                <w:b/>
                <w:bCs/>
              </w:rPr>
              <w:lastRenderedPageBreak/>
              <w:t>Commitment to Area:</w:t>
            </w:r>
            <w:r>
              <w:t xml:space="preserve"> </w:t>
            </w:r>
            <w:r w:rsidR="000F0260">
              <w:t xml:space="preserve">GJ noted that candidates are asked to indicate a commitment to area however this does not address local recruitment satisfactorily. </w:t>
            </w:r>
            <w:r w:rsidR="00CF16BF">
              <w:t xml:space="preserve">LD noted that commitment to area questions should be combined with commitment to specialty questions. </w:t>
            </w:r>
          </w:p>
          <w:p w14:paraId="2077D23E" w14:textId="77777777" w:rsidR="002F7391" w:rsidRPr="00E006F6" w:rsidRDefault="002F7391" w:rsidP="002F7391">
            <w:pPr>
              <w:pStyle w:val="ListParagraph"/>
            </w:pPr>
          </w:p>
          <w:p w14:paraId="7A999EC3" w14:textId="68D1777F" w:rsidR="002F7391" w:rsidRPr="00E006F6" w:rsidRDefault="002F7391" w:rsidP="002F7391">
            <w:pPr>
              <w:pStyle w:val="ListParagraph"/>
              <w:numPr>
                <w:ilvl w:val="0"/>
                <w:numId w:val="2"/>
              </w:numPr>
              <w:jc w:val="both"/>
            </w:pPr>
            <w:r w:rsidRPr="00E006F6">
              <w:rPr>
                <w:b/>
                <w:bCs/>
              </w:rPr>
              <w:t>Resident Doctors Rotations:</w:t>
            </w:r>
            <w:r w:rsidRPr="00E006F6">
              <w:t xml:space="preserve"> </w:t>
            </w:r>
            <w:r w:rsidR="003D43D9" w:rsidRPr="00E006F6">
              <w:t xml:space="preserve">GJ noted that there is a desire to reduce rotations to </w:t>
            </w:r>
            <w:r w:rsidR="00E006F6" w:rsidRPr="00E006F6">
              <w:t>encourage</w:t>
            </w:r>
            <w:r w:rsidR="003D43D9" w:rsidRPr="00E006F6">
              <w:t xml:space="preserve"> resident doctors to </w:t>
            </w:r>
            <w:r w:rsidR="00E006F6" w:rsidRPr="00E006F6">
              <w:t xml:space="preserve">stay in particular regions. </w:t>
            </w:r>
            <w:r w:rsidRPr="00E006F6">
              <w:t>GW, RG, RH and QU highlighted</w:t>
            </w:r>
            <w:r w:rsidR="00E006F6">
              <w:t xml:space="preserve"> however</w:t>
            </w:r>
            <w:r w:rsidRPr="00E006F6">
              <w:t xml:space="preserve"> that trainees can benefit from working in different health boards. JM and LC noted however that trainees often object to having to mover too often in training</w:t>
            </w:r>
            <w:r w:rsidR="00E006F6" w:rsidRPr="00E006F6">
              <w:t>.</w:t>
            </w:r>
          </w:p>
          <w:p w14:paraId="78CFC033" w14:textId="005157D5" w:rsidR="00CF16BF" w:rsidRDefault="00CF16BF" w:rsidP="00CF16BF">
            <w:pPr>
              <w:pStyle w:val="ListParagraph"/>
              <w:jc w:val="both"/>
            </w:pPr>
          </w:p>
        </w:tc>
        <w:tc>
          <w:tcPr>
            <w:tcW w:w="2754" w:type="dxa"/>
            <w:shd w:val="clear" w:color="auto" w:fill="auto"/>
          </w:tcPr>
          <w:p w14:paraId="550D69AD" w14:textId="0F2D8340" w:rsidR="00CF16BF" w:rsidRDefault="00CF16BF" w:rsidP="00CF16BF"/>
        </w:tc>
      </w:tr>
      <w:tr w:rsidR="00CF16BF" w14:paraId="04653F35" w14:textId="77777777" w:rsidTr="0089431B">
        <w:trPr>
          <w:trHeight w:val="567"/>
        </w:trPr>
        <w:tc>
          <w:tcPr>
            <w:tcW w:w="780" w:type="dxa"/>
            <w:shd w:val="clear" w:color="auto" w:fill="auto"/>
          </w:tcPr>
          <w:p w14:paraId="5BCFB885" w14:textId="1A91DBD9" w:rsidR="00CF16BF" w:rsidRPr="00504E24" w:rsidRDefault="00CF5E18" w:rsidP="00CF16BF">
            <w:pPr>
              <w:rPr>
                <w:b/>
                <w:bCs/>
              </w:rPr>
            </w:pPr>
            <w:r>
              <w:rPr>
                <w:b/>
                <w:bCs/>
              </w:rPr>
              <w:t>6</w:t>
            </w:r>
            <w:r w:rsidR="00CF16BF">
              <w:rPr>
                <w:b/>
                <w:bCs/>
              </w:rPr>
              <w:t>.5.2</w:t>
            </w:r>
          </w:p>
        </w:tc>
        <w:tc>
          <w:tcPr>
            <w:tcW w:w="2725" w:type="dxa"/>
            <w:shd w:val="clear" w:color="auto" w:fill="auto"/>
          </w:tcPr>
          <w:p w14:paraId="4AE69B49" w14:textId="46937660" w:rsidR="00CF16BF" w:rsidRPr="00504E24" w:rsidRDefault="00CF16BF" w:rsidP="00CF16BF">
            <w:pPr>
              <w:rPr>
                <w:rFonts w:eastAsia="Calibri"/>
                <w:b/>
                <w:bCs/>
              </w:rPr>
            </w:pPr>
            <w:r>
              <w:rPr>
                <w:rFonts w:eastAsia="Calibri"/>
                <w:b/>
                <w:bCs/>
              </w:rPr>
              <w:t>Reduction in Training Time</w:t>
            </w:r>
          </w:p>
        </w:tc>
        <w:tc>
          <w:tcPr>
            <w:tcW w:w="7689" w:type="dxa"/>
            <w:shd w:val="clear" w:color="auto" w:fill="auto"/>
          </w:tcPr>
          <w:p w14:paraId="1D9DFFD9" w14:textId="26B3AB31" w:rsidR="00CF16BF" w:rsidRDefault="00CF16BF" w:rsidP="00CF16BF">
            <w:pPr>
              <w:jc w:val="both"/>
            </w:pPr>
            <w:proofErr w:type="spellStart"/>
            <w:r>
              <w:t>SMcN</w:t>
            </w:r>
            <w:proofErr w:type="spellEnd"/>
            <w:r>
              <w:t xml:space="preserve"> gave the members an update regarding the reduction in training guidance including:</w:t>
            </w:r>
          </w:p>
          <w:p w14:paraId="52396060" w14:textId="77777777" w:rsidR="00CF16BF" w:rsidRPr="00E46DBC" w:rsidRDefault="00CF16BF" w:rsidP="00CF16BF">
            <w:pPr>
              <w:jc w:val="both"/>
            </w:pPr>
          </w:p>
          <w:p w14:paraId="6331D8DB" w14:textId="3D50F115" w:rsidR="00CF16BF" w:rsidRDefault="00CF16BF" w:rsidP="00CF16BF">
            <w:pPr>
              <w:pStyle w:val="ListParagraph"/>
              <w:numPr>
                <w:ilvl w:val="0"/>
                <w:numId w:val="2"/>
              </w:numPr>
              <w:jc w:val="both"/>
            </w:pPr>
            <w:proofErr w:type="spellStart"/>
            <w:r>
              <w:rPr>
                <w:b/>
                <w:bCs/>
              </w:rPr>
              <w:t>COPMeD</w:t>
            </w:r>
            <w:proofErr w:type="spellEnd"/>
            <w:r>
              <w:rPr>
                <w:b/>
                <w:bCs/>
              </w:rPr>
              <w:t xml:space="preserve"> </w:t>
            </w:r>
            <w:r w:rsidR="007916BC">
              <w:rPr>
                <w:b/>
                <w:bCs/>
              </w:rPr>
              <w:t xml:space="preserve">Accelerated Training </w:t>
            </w:r>
            <w:r>
              <w:rPr>
                <w:b/>
                <w:bCs/>
              </w:rPr>
              <w:t>Guidance:</w:t>
            </w:r>
            <w:r>
              <w:t xml:space="preserve"> </w:t>
            </w:r>
            <w:proofErr w:type="spellStart"/>
            <w:r w:rsidR="007916BC">
              <w:t>SMcN</w:t>
            </w:r>
            <w:proofErr w:type="spellEnd"/>
            <w:r w:rsidR="007916BC">
              <w:t xml:space="preserve"> confirmed that </w:t>
            </w:r>
            <w:proofErr w:type="spellStart"/>
            <w:r>
              <w:t>COPMe</w:t>
            </w:r>
            <w:r w:rsidR="00692989">
              <w:t>D</w:t>
            </w:r>
            <w:proofErr w:type="spellEnd"/>
            <w:r>
              <w:t xml:space="preserve"> have now stipulated that the minimum reduction of training time is four months, and the m</w:t>
            </w:r>
            <w:r w:rsidR="000420DC">
              <w:t>aximum</w:t>
            </w:r>
            <w:r>
              <w:t xml:space="preserve"> reduction of training time is one year. </w:t>
            </w:r>
            <w:r w:rsidR="00805B6A">
              <w:t xml:space="preserve">In addition to this, </w:t>
            </w:r>
            <w:proofErr w:type="spellStart"/>
            <w:r>
              <w:t>COPMeD</w:t>
            </w:r>
            <w:proofErr w:type="spellEnd"/>
            <w:r>
              <w:t xml:space="preserve"> now require robust evidence at ARCP that all competencies have been met</w:t>
            </w:r>
            <w:r w:rsidR="00594968">
              <w:t xml:space="preserve">. </w:t>
            </w:r>
            <w:proofErr w:type="spellStart"/>
            <w:r w:rsidR="00594968">
              <w:t>SMcN</w:t>
            </w:r>
            <w:proofErr w:type="spellEnd"/>
            <w:r w:rsidR="00594968">
              <w:t xml:space="preserve"> advised that </w:t>
            </w:r>
            <w:r w:rsidR="00ED1EE1">
              <w:t xml:space="preserve">all </w:t>
            </w:r>
            <w:r w:rsidR="000420DC">
              <w:t>a</w:t>
            </w:r>
            <w:r>
              <w:t>ccredited evidence</w:t>
            </w:r>
            <w:r w:rsidR="00346C78">
              <w:t xml:space="preserve">, </w:t>
            </w:r>
            <w:r>
              <w:t xml:space="preserve">LAT training </w:t>
            </w:r>
            <w:r w:rsidR="00990D14">
              <w:t>etc. should</w:t>
            </w:r>
            <w:r>
              <w:t xml:space="preserve"> be considered at </w:t>
            </w:r>
            <w:r w:rsidR="00594968">
              <w:t>a resident doctor’s first</w:t>
            </w:r>
            <w:r>
              <w:t xml:space="preserve"> ARCP</w:t>
            </w:r>
            <w:r w:rsidR="00990D14">
              <w:t xml:space="preserve">. </w:t>
            </w:r>
          </w:p>
          <w:p w14:paraId="20F63E69" w14:textId="77777777" w:rsidR="00CF16BF" w:rsidRPr="00E46DBC" w:rsidRDefault="00CF16BF" w:rsidP="00CF16BF">
            <w:pPr>
              <w:pStyle w:val="ListParagraph"/>
              <w:jc w:val="both"/>
            </w:pPr>
          </w:p>
          <w:p w14:paraId="14288479" w14:textId="77777777" w:rsidR="00CF16BF" w:rsidRDefault="00CF16BF" w:rsidP="00CC3E9B">
            <w:pPr>
              <w:pStyle w:val="ListParagraph"/>
              <w:numPr>
                <w:ilvl w:val="0"/>
                <w:numId w:val="2"/>
              </w:numPr>
              <w:jc w:val="both"/>
            </w:pPr>
            <w:r w:rsidRPr="00E46DBC">
              <w:rPr>
                <w:b/>
                <w:bCs/>
              </w:rPr>
              <w:t>College Response:</w:t>
            </w:r>
            <w:r>
              <w:t xml:space="preserve"> </w:t>
            </w:r>
            <w:proofErr w:type="spellStart"/>
            <w:r>
              <w:t>SMcN</w:t>
            </w:r>
            <w:proofErr w:type="spellEnd"/>
            <w:r>
              <w:t xml:space="preserve"> confirmed that Royal college guidance has been removed from the website and will be </w:t>
            </w:r>
            <w:r w:rsidR="00D71DA8">
              <w:t>replaced with new guidelines</w:t>
            </w:r>
            <w:r w:rsidR="00D05B01">
              <w:t>.</w:t>
            </w:r>
          </w:p>
          <w:p w14:paraId="0BE0189D" w14:textId="27512A8B" w:rsidR="00D05B01" w:rsidRDefault="00D05B01" w:rsidP="00D05B01">
            <w:pPr>
              <w:jc w:val="both"/>
            </w:pPr>
          </w:p>
        </w:tc>
        <w:tc>
          <w:tcPr>
            <w:tcW w:w="2754" w:type="dxa"/>
            <w:shd w:val="clear" w:color="auto" w:fill="auto"/>
          </w:tcPr>
          <w:p w14:paraId="2F1CF163" w14:textId="77777777" w:rsidR="00CF16BF" w:rsidRDefault="00CF16BF" w:rsidP="00CF16BF"/>
        </w:tc>
      </w:tr>
      <w:tr w:rsidR="00CF16BF" w14:paraId="20823EBD" w14:textId="77777777" w:rsidTr="0089431B">
        <w:trPr>
          <w:trHeight w:val="567"/>
        </w:trPr>
        <w:tc>
          <w:tcPr>
            <w:tcW w:w="780" w:type="dxa"/>
            <w:shd w:val="clear" w:color="auto" w:fill="auto"/>
          </w:tcPr>
          <w:p w14:paraId="73D59F14" w14:textId="60BCB7AE" w:rsidR="00CF16BF" w:rsidRPr="00504E24" w:rsidRDefault="00CF5E18" w:rsidP="00CF16BF">
            <w:pPr>
              <w:rPr>
                <w:b/>
                <w:bCs/>
              </w:rPr>
            </w:pPr>
            <w:r>
              <w:rPr>
                <w:b/>
                <w:bCs/>
              </w:rPr>
              <w:t>6</w:t>
            </w:r>
            <w:r w:rsidR="00CF16BF">
              <w:rPr>
                <w:b/>
                <w:bCs/>
              </w:rPr>
              <w:t>.5.3</w:t>
            </w:r>
          </w:p>
        </w:tc>
        <w:tc>
          <w:tcPr>
            <w:tcW w:w="2725" w:type="dxa"/>
            <w:shd w:val="clear" w:color="auto" w:fill="auto"/>
          </w:tcPr>
          <w:p w14:paraId="6544AF96" w14:textId="38AD11EA" w:rsidR="00CF16BF" w:rsidRPr="00504E24" w:rsidRDefault="00CF16BF" w:rsidP="00CF16BF">
            <w:pPr>
              <w:rPr>
                <w:rFonts w:eastAsia="Calibri"/>
                <w:b/>
                <w:bCs/>
              </w:rPr>
            </w:pPr>
            <w:r>
              <w:rPr>
                <w:rFonts w:eastAsia="Calibri"/>
                <w:b/>
                <w:bCs/>
              </w:rPr>
              <w:t xml:space="preserve">Psychiatry </w:t>
            </w:r>
            <w:proofErr w:type="spellStart"/>
            <w:r>
              <w:rPr>
                <w:rFonts w:eastAsia="Calibri"/>
                <w:b/>
                <w:bCs/>
              </w:rPr>
              <w:t>ePortfolio</w:t>
            </w:r>
            <w:proofErr w:type="spellEnd"/>
          </w:p>
        </w:tc>
        <w:tc>
          <w:tcPr>
            <w:tcW w:w="7689" w:type="dxa"/>
            <w:shd w:val="clear" w:color="auto" w:fill="auto"/>
          </w:tcPr>
          <w:p w14:paraId="6E90BA8F" w14:textId="15170C79" w:rsidR="00CF16BF" w:rsidRDefault="00CF16BF" w:rsidP="00CF16BF">
            <w:pPr>
              <w:jc w:val="both"/>
            </w:pPr>
            <w:proofErr w:type="spellStart"/>
            <w:r>
              <w:t>SMcN</w:t>
            </w:r>
            <w:proofErr w:type="spellEnd"/>
            <w:r>
              <w:t xml:space="preserve"> gave the members an update regarding the Psychiatry </w:t>
            </w:r>
            <w:proofErr w:type="spellStart"/>
            <w:r>
              <w:t>ePortfolio</w:t>
            </w:r>
            <w:proofErr w:type="spellEnd"/>
            <w:r>
              <w:t xml:space="preserve"> including:</w:t>
            </w:r>
          </w:p>
          <w:p w14:paraId="25783170" w14:textId="77777777" w:rsidR="00CF16BF" w:rsidRPr="00E71CAF" w:rsidRDefault="00CF16BF" w:rsidP="00CF16BF">
            <w:pPr>
              <w:jc w:val="both"/>
            </w:pPr>
          </w:p>
          <w:p w14:paraId="3FADA9F5" w14:textId="12A9ED5D" w:rsidR="00CF16BF" w:rsidRDefault="00CF16BF" w:rsidP="00CF16BF">
            <w:pPr>
              <w:pStyle w:val="ListParagraph"/>
              <w:numPr>
                <w:ilvl w:val="0"/>
                <w:numId w:val="2"/>
              </w:numPr>
              <w:jc w:val="both"/>
            </w:pPr>
            <w:r>
              <w:rPr>
                <w:b/>
                <w:bCs/>
              </w:rPr>
              <w:t xml:space="preserve">General </w:t>
            </w:r>
            <w:r w:rsidRPr="000108C0">
              <w:rPr>
                <w:b/>
                <w:bCs/>
              </w:rPr>
              <w:t>Update:</w:t>
            </w:r>
            <w:r>
              <w:t xml:space="preserve"> </w:t>
            </w:r>
            <w:proofErr w:type="spellStart"/>
            <w:r>
              <w:t>SMcN</w:t>
            </w:r>
            <w:proofErr w:type="spellEnd"/>
            <w:r>
              <w:t xml:space="preserve"> confirmed that updates to the </w:t>
            </w:r>
            <w:proofErr w:type="spellStart"/>
            <w:r>
              <w:t>ePortfolio</w:t>
            </w:r>
            <w:proofErr w:type="spellEnd"/>
            <w:r>
              <w:t xml:space="preserve"> hav</w:t>
            </w:r>
            <w:r w:rsidR="00F868F0">
              <w:t>e</w:t>
            </w:r>
            <w:r>
              <w:t xml:space="preserve"> stalled due to technical difficulties. </w:t>
            </w:r>
            <w:proofErr w:type="spellStart"/>
            <w:r>
              <w:t>SMcN</w:t>
            </w:r>
            <w:proofErr w:type="spellEnd"/>
            <w:r>
              <w:t xml:space="preserve"> confirmed that there will now be a phased roll</w:t>
            </w:r>
            <w:r w:rsidR="00F868F0">
              <w:t>-</w:t>
            </w:r>
            <w:r>
              <w:t xml:space="preserve">out and a steering group will be revising the project </w:t>
            </w:r>
            <w:r w:rsidR="000E4FFA">
              <w:t>specifications</w:t>
            </w:r>
            <w:r w:rsidR="00B4142E">
              <w:t xml:space="preserve">. </w:t>
            </w:r>
          </w:p>
          <w:p w14:paraId="045DF8EB" w14:textId="77777777" w:rsidR="00CF16BF" w:rsidRDefault="00CF16BF" w:rsidP="00CF16BF">
            <w:pPr>
              <w:pStyle w:val="ListParagraph"/>
            </w:pPr>
          </w:p>
          <w:p w14:paraId="53F6B94D" w14:textId="77777777" w:rsidR="00CF16BF" w:rsidRDefault="00CF16BF" w:rsidP="000E4FFA">
            <w:pPr>
              <w:pStyle w:val="ListParagraph"/>
              <w:numPr>
                <w:ilvl w:val="0"/>
                <w:numId w:val="2"/>
              </w:numPr>
              <w:jc w:val="both"/>
            </w:pPr>
            <w:r w:rsidRPr="00D0224A">
              <w:rPr>
                <w:b/>
                <w:bCs/>
              </w:rPr>
              <w:t>Launch August 2025:</w:t>
            </w:r>
            <w:r>
              <w:t xml:space="preserve"> </w:t>
            </w:r>
            <w:proofErr w:type="spellStart"/>
            <w:r w:rsidR="00B4142E">
              <w:t>SMcN</w:t>
            </w:r>
            <w:proofErr w:type="spellEnd"/>
            <w:r w:rsidR="00B4142E">
              <w:t xml:space="preserve"> confirmed that </w:t>
            </w:r>
            <w:r>
              <w:t>EM</w:t>
            </w:r>
            <w:r w:rsidR="00E64645">
              <w:t>I</w:t>
            </w:r>
            <w:r>
              <w:t>S are still expecting a full launch in August 2025</w:t>
            </w:r>
            <w:r w:rsidR="007F4C07">
              <w:t xml:space="preserve"> however plans are </w:t>
            </w:r>
            <w:r>
              <w:t xml:space="preserve">in place if the platform is </w:t>
            </w:r>
            <w:r w:rsidR="007F4C07">
              <w:t xml:space="preserve">not </w:t>
            </w:r>
            <w:r w:rsidR="007F4C07">
              <w:lastRenderedPageBreak/>
              <w:t>available by then</w:t>
            </w:r>
            <w:r w:rsidR="001626A4">
              <w:t xml:space="preserve">. </w:t>
            </w:r>
            <w:r w:rsidR="009B3B7F">
              <w:t>In this situation</w:t>
            </w:r>
            <w:r w:rsidR="00BD5B2B">
              <w:t>,</w:t>
            </w:r>
            <w:r w:rsidR="009B3B7F">
              <w:t xml:space="preserve"> </w:t>
            </w:r>
            <w:r>
              <w:t xml:space="preserve">the current provider </w:t>
            </w:r>
            <w:r w:rsidR="001626A4">
              <w:t>will</w:t>
            </w:r>
            <w:r>
              <w:t xml:space="preserve"> continue supporting the platform and </w:t>
            </w:r>
            <w:r w:rsidR="00BD5B2B">
              <w:t xml:space="preserve">tenders will be sent out to other </w:t>
            </w:r>
            <w:r w:rsidR="009B3B7F">
              <w:t>providers</w:t>
            </w:r>
            <w:r w:rsidR="00B42294">
              <w:t>.</w:t>
            </w:r>
          </w:p>
          <w:p w14:paraId="1710E7EF" w14:textId="5DD7E650" w:rsidR="00B42294" w:rsidRDefault="00B42294" w:rsidP="00B42294">
            <w:pPr>
              <w:jc w:val="both"/>
            </w:pPr>
          </w:p>
        </w:tc>
        <w:tc>
          <w:tcPr>
            <w:tcW w:w="2754" w:type="dxa"/>
            <w:shd w:val="clear" w:color="auto" w:fill="auto"/>
          </w:tcPr>
          <w:p w14:paraId="7E9E7883" w14:textId="0371B045" w:rsidR="00CF16BF" w:rsidRDefault="00CF16BF" w:rsidP="00CF16BF"/>
        </w:tc>
      </w:tr>
      <w:tr w:rsidR="00CF16BF" w14:paraId="5777485F" w14:textId="77777777" w:rsidTr="0089431B">
        <w:trPr>
          <w:trHeight w:val="567"/>
        </w:trPr>
        <w:tc>
          <w:tcPr>
            <w:tcW w:w="780" w:type="dxa"/>
            <w:shd w:val="clear" w:color="auto" w:fill="auto"/>
          </w:tcPr>
          <w:p w14:paraId="7F2FF5AE" w14:textId="68AF48F1" w:rsidR="00CF16BF" w:rsidRDefault="00CF5E18" w:rsidP="00CF16BF">
            <w:pPr>
              <w:rPr>
                <w:b/>
                <w:bCs/>
              </w:rPr>
            </w:pPr>
            <w:r>
              <w:rPr>
                <w:b/>
                <w:bCs/>
              </w:rPr>
              <w:t>6</w:t>
            </w:r>
            <w:r w:rsidR="00CF16BF">
              <w:rPr>
                <w:b/>
                <w:bCs/>
              </w:rPr>
              <w:t>.5.4</w:t>
            </w:r>
          </w:p>
        </w:tc>
        <w:tc>
          <w:tcPr>
            <w:tcW w:w="2725" w:type="dxa"/>
            <w:shd w:val="clear" w:color="auto" w:fill="auto"/>
          </w:tcPr>
          <w:p w14:paraId="6DF10D5E" w14:textId="15EE9223" w:rsidR="00CF16BF" w:rsidRDefault="00CF16BF" w:rsidP="00CF16BF">
            <w:pPr>
              <w:rPr>
                <w:rFonts w:eastAsia="Calibri"/>
                <w:b/>
                <w:bCs/>
              </w:rPr>
            </w:pPr>
            <w:r>
              <w:rPr>
                <w:rFonts w:eastAsia="Calibri"/>
                <w:b/>
                <w:bCs/>
              </w:rPr>
              <w:t>Resident Doctor Drop</w:t>
            </w:r>
            <w:r w:rsidR="001E7075">
              <w:rPr>
                <w:rFonts w:eastAsia="Calibri"/>
                <w:b/>
                <w:bCs/>
              </w:rPr>
              <w:t>-</w:t>
            </w:r>
            <w:r>
              <w:rPr>
                <w:rFonts w:eastAsia="Calibri"/>
                <w:b/>
                <w:bCs/>
              </w:rPr>
              <w:t>Out Rates</w:t>
            </w:r>
          </w:p>
        </w:tc>
        <w:tc>
          <w:tcPr>
            <w:tcW w:w="7689" w:type="dxa"/>
            <w:shd w:val="clear" w:color="auto" w:fill="auto"/>
          </w:tcPr>
          <w:p w14:paraId="58E11590" w14:textId="2E4A435D" w:rsidR="00CF16BF" w:rsidRDefault="00CF16BF" w:rsidP="00CF16BF">
            <w:pPr>
              <w:pStyle w:val="ListParagraph"/>
              <w:numPr>
                <w:ilvl w:val="0"/>
                <w:numId w:val="3"/>
              </w:numPr>
              <w:jc w:val="both"/>
            </w:pPr>
            <w:proofErr w:type="spellStart"/>
            <w:r>
              <w:t>SMcN</w:t>
            </w:r>
            <w:proofErr w:type="spellEnd"/>
            <w:r>
              <w:t xml:space="preserve"> confirmed that there is no firm data regarding resident </w:t>
            </w:r>
            <w:r w:rsidR="00ED23C1">
              <w:t>doctor’s</w:t>
            </w:r>
            <w:r>
              <w:t xml:space="preserve"> </w:t>
            </w:r>
            <w:r w:rsidR="001626A4">
              <w:t>drop</w:t>
            </w:r>
            <w:r w:rsidR="001E7075">
              <w:t>-</w:t>
            </w:r>
            <w:r w:rsidR="001626A4">
              <w:t>out</w:t>
            </w:r>
            <w:r>
              <w:t xml:space="preserve"> rates</w:t>
            </w:r>
            <w:r w:rsidR="00ED23C1">
              <w:t xml:space="preserve"> at present and </w:t>
            </w:r>
            <w:r>
              <w:t xml:space="preserve">further work </w:t>
            </w:r>
            <w:r w:rsidR="00ED23C1">
              <w:t>is</w:t>
            </w:r>
            <w:r>
              <w:t xml:space="preserve"> required regarding this.</w:t>
            </w:r>
          </w:p>
          <w:p w14:paraId="539AC469" w14:textId="3278E62E" w:rsidR="00CF16BF" w:rsidRDefault="00CF16BF" w:rsidP="00CF16BF">
            <w:pPr>
              <w:jc w:val="both"/>
            </w:pPr>
          </w:p>
        </w:tc>
        <w:tc>
          <w:tcPr>
            <w:tcW w:w="2754" w:type="dxa"/>
            <w:shd w:val="clear" w:color="auto" w:fill="auto"/>
          </w:tcPr>
          <w:p w14:paraId="736DD452" w14:textId="77777777" w:rsidR="00CF16BF" w:rsidRDefault="00CF16BF" w:rsidP="00CF16BF"/>
        </w:tc>
      </w:tr>
      <w:tr w:rsidR="00CF16BF" w14:paraId="485FF43D" w14:textId="77777777" w:rsidTr="0089431B">
        <w:trPr>
          <w:trHeight w:val="567"/>
        </w:trPr>
        <w:tc>
          <w:tcPr>
            <w:tcW w:w="780" w:type="dxa"/>
            <w:shd w:val="clear" w:color="auto" w:fill="auto"/>
          </w:tcPr>
          <w:p w14:paraId="4C9B2F2D" w14:textId="27351DA5" w:rsidR="00CF16BF" w:rsidRDefault="00CF5E18" w:rsidP="00CF16BF">
            <w:pPr>
              <w:rPr>
                <w:b/>
                <w:bCs/>
              </w:rPr>
            </w:pPr>
            <w:r>
              <w:rPr>
                <w:b/>
                <w:bCs/>
              </w:rPr>
              <w:t>6</w:t>
            </w:r>
            <w:r w:rsidR="00CF16BF">
              <w:rPr>
                <w:b/>
                <w:bCs/>
              </w:rPr>
              <w:t>.5.5</w:t>
            </w:r>
          </w:p>
        </w:tc>
        <w:tc>
          <w:tcPr>
            <w:tcW w:w="2725" w:type="dxa"/>
            <w:shd w:val="clear" w:color="auto" w:fill="auto"/>
          </w:tcPr>
          <w:p w14:paraId="786DB167" w14:textId="51E19BBE" w:rsidR="00CF16BF" w:rsidRDefault="00CF16BF" w:rsidP="00CF16BF">
            <w:pPr>
              <w:rPr>
                <w:rFonts w:eastAsia="Calibri"/>
                <w:b/>
                <w:bCs/>
              </w:rPr>
            </w:pPr>
            <w:r>
              <w:rPr>
                <w:rFonts w:eastAsia="Calibri"/>
                <w:b/>
                <w:bCs/>
              </w:rPr>
              <w:t>Expansion Posts</w:t>
            </w:r>
          </w:p>
        </w:tc>
        <w:tc>
          <w:tcPr>
            <w:tcW w:w="7689" w:type="dxa"/>
            <w:shd w:val="clear" w:color="auto" w:fill="auto"/>
          </w:tcPr>
          <w:p w14:paraId="6E5931EF" w14:textId="71401E96" w:rsidR="00CF16BF" w:rsidRDefault="00CF16BF" w:rsidP="00CF16BF">
            <w:pPr>
              <w:pStyle w:val="ListParagraph"/>
              <w:numPr>
                <w:ilvl w:val="0"/>
                <w:numId w:val="3"/>
              </w:numPr>
              <w:jc w:val="both"/>
            </w:pPr>
            <w:proofErr w:type="spellStart"/>
            <w:r>
              <w:t>SMcN</w:t>
            </w:r>
            <w:proofErr w:type="spellEnd"/>
            <w:r>
              <w:t xml:space="preserve"> confirmed that discussions are ongoing regarding expansion posts and confirmed that there has been an increase in training posts on England from 1300 to 2000. </w:t>
            </w:r>
            <w:proofErr w:type="spellStart"/>
            <w:r>
              <w:t>SMcN</w:t>
            </w:r>
            <w:proofErr w:type="spellEnd"/>
            <w:r>
              <w:t xml:space="preserve"> noted however that the funding for these new posts may </w:t>
            </w:r>
            <w:r w:rsidR="0096406B">
              <w:t xml:space="preserve">is not guaranteed. </w:t>
            </w:r>
          </w:p>
          <w:p w14:paraId="233BB761" w14:textId="75E0E06A" w:rsidR="00CF16BF" w:rsidRDefault="00CF16BF" w:rsidP="00CF16BF">
            <w:pPr>
              <w:pStyle w:val="ListParagraph"/>
              <w:jc w:val="both"/>
            </w:pPr>
          </w:p>
        </w:tc>
        <w:tc>
          <w:tcPr>
            <w:tcW w:w="2754" w:type="dxa"/>
            <w:shd w:val="clear" w:color="auto" w:fill="auto"/>
          </w:tcPr>
          <w:p w14:paraId="44F6BA90" w14:textId="77777777" w:rsidR="00CF16BF" w:rsidRDefault="00CF16BF" w:rsidP="00CF16BF"/>
        </w:tc>
      </w:tr>
      <w:tr w:rsidR="00CF16BF" w14:paraId="0732DDCE" w14:textId="77777777" w:rsidTr="0089431B">
        <w:trPr>
          <w:trHeight w:val="567"/>
        </w:trPr>
        <w:tc>
          <w:tcPr>
            <w:tcW w:w="780" w:type="dxa"/>
            <w:shd w:val="clear" w:color="auto" w:fill="auto"/>
          </w:tcPr>
          <w:p w14:paraId="442A6D16" w14:textId="34E95D19" w:rsidR="00CF16BF" w:rsidRDefault="00CF5E18" w:rsidP="00CF16BF">
            <w:pPr>
              <w:rPr>
                <w:b/>
                <w:bCs/>
              </w:rPr>
            </w:pPr>
            <w:r>
              <w:rPr>
                <w:b/>
                <w:bCs/>
              </w:rPr>
              <w:t>6</w:t>
            </w:r>
            <w:r w:rsidR="00CF16BF">
              <w:rPr>
                <w:b/>
                <w:bCs/>
              </w:rPr>
              <w:t>.5.6</w:t>
            </w:r>
          </w:p>
        </w:tc>
        <w:tc>
          <w:tcPr>
            <w:tcW w:w="2725" w:type="dxa"/>
            <w:shd w:val="clear" w:color="auto" w:fill="auto"/>
          </w:tcPr>
          <w:p w14:paraId="2AA7CAAC" w14:textId="6CC0CCEB" w:rsidR="00CF16BF" w:rsidRDefault="00CF16BF" w:rsidP="00CF16BF">
            <w:pPr>
              <w:rPr>
                <w:rFonts w:eastAsia="Calibri"/>
                <w:b/>
                <w:bCs/>
              </w:rPr>
            </w:pPr>
            <w:r>
              <w:rPr>
                <w:rFonts w:eastAsia="Calibri"/>
                <w:b/>
                <w:bCs/>
              </w:rPr>
              <w:t>Run</w:t>
            </w:r>
            <w:r w:rsidR="008E2521">
              <w:rPr>
                <w:rFonts w:eastAsia="Calibri"/>
                <w:b/>
                <w:bCs/>
              </w:rPr>
              <w:t>-</w:t>
            </w:r>
            <w:r>
              <w:rPr>
                <w:rFonts w:eastAsia="Calibri"/>
                <w:b/>
                <w:bCs/>
              </w:rPr>
              <w:t>Through Training</w:t>
            </w:r>
          </w:p>
        </w:tc>
        <w:tc>
          <w:tcPr>
            <w:tcW w:w="7689" w:type="dxa"/>
            <w:shd w:val="clear" w:color="auto" w:fill="auto"/>
          </w:tcPr>
          <w:p w14:paraId="36C3106C" w14:textId="37C1D862" w:rsidR="00CF16BF" w:rsidRDefault="00CF16BF" w:rsidP="00CF16BF">
            <w:pPr>
              <w:jc w:val="both"/>
            </w:pPr>
            <w:proofErr w:type="spellStart"/>
            <w:r>
              <w:t>SMcN</w:t>
            </w:r>
            <w:proofErr w:type="spellEnd"/>
            <w:r>
              <w:t xml:space="preserve"> gave the members a summary of issues related to </w:t>
            </w:r>
            <w:r w:rsidR="0096406B">
              <w:t>r</w:t>
            </w:r>
            <w:r>
              <w:t>un</w:t>
            </w:r>
            <w:r w:rsidR="008E2521">
              <w:t>-</w:t>
            </w:r>
            <w:r w:rsidR="001160E2">
              <w:t>through</w:t>
            </w:r>
            <w:r>
              <w:t xml:space="preserve"> training including: </w:t>
            </w:r>
          </w:p>
          <w:p w14:paraId="1A3EF758" w14:textId="77777777" w:rsidR="00CF16BF" w:rsidRDefault="00CF16BF" w:rsidP="00CF16BF">
            <w:pPr>
              <w:jc w:val="both"/>
            </w:pPr>
          </w:p>
          <w:p w14:paraId="4FDB7967" w14:textId="47D73691" w:rsidR="00CF16BF" w:rsidRDefault="00CF16BF" w:rsidP="00CF16BF">
            <w:pPr>
              <w:pStyle w:val="ListParagraph"/>
              <w:numPr>
                <w:ilvl w:val="0"/>
                <w:numId w:val="3"/>
              </w:numPr>
              <w:jc w:val="both"/>
            </w:pPr>
            <w:r w:rsidRPr="00B03D37">
              <w:rPr>
                <w:b/>
                <w:bCs/>
              </w:rPr>
              <w:t>CAM</w:t>
            </w:r>
            <w:r w:rsidR="00E919B6">
              <w:rPr>
                <w:b/>
                <w:bCs/>
              </w:rPr>
              <w:t>H</w:t>
            </w:r>
            <w:r w:rsidRPr="00B03D37">
              <w:rPr>
                <w:b/>
                <w:bCs/>
              </w:rPr>
              <w:t>S Training:</w:t>
            </w:r>
            <w:r>
              <w:t xml:space="preserve"> </w:t>
            </w:r>
            <w:proofErr w:type="spellStart"/>
            <w:r>
              <w:t>SMcN</w:t>
            </w:r>
            <w:proofErr w:type="spellEnd"/>
            <w:r>
              <w:t xml:space="preserve"> confirmed that 13% of CAM</w:t>
            </w:r>
            <w:r w:rsidR="00E919B6">
              <w:t>H</w:t>
            </w:r>
            <w:r>
              <w:t xml:space="preserve">S resident doctors in the UK left training before completing CCT. </w:t>
            </w:r>
            <w:proofErr w:type="spellStart"/>
            <w:r>
              <w:t>SMcN</w:t>
            </w:r>
            <w:proofErr w:type="spellEnd"/>
            <w:r>
              <w:t xml:space="preserve"> noted that </w:t>
            </w:r>
            <w:r w:rsidR="00E919B6">
              <w:t xml:space="preserve">recent </w:t>
            </w:r>
            <w:r>
              <w:t>discussion</w:t>
            </w:r>
            <w:r w:rsidR="00E919B6">
              <w:t>s</w:t>
            </w:r>
            <w:r>
              <w:t xml:space="preserve"> </w:t>
            </w:r>
            <w:r w:rsidR="001160E2">
              <w:t xml:space="preserve">do not </w:t>
            </w:r>
            <w:r>
              <w:t>include</w:t>
            </w:r>
            <w:r w:rsidR="001160E2">
              <w:t xml:space="preserve"> </w:t>
            </w:r>
            <w:r>
              <w:t xml:space="preserve">resident doctors in Scotland. GW </w:t>
            </w:r>
            <w:r w:rsidR="00B34DBF">
              <w:t xml:space="preserve">stated </w:t>
            </w:r>
            <w:r>
              <w:t>that i</w:t>
            </w:r>
            <w:r w:rsidR="00E919B6">
              <w:t>t</w:t>
            </w:r>
            <w:r>
              <w:t xml:space="preserve"> was difficult to collect qualitative data related to run-through programmes. </w:t>
            </w:r>
          </w:p>
          <w:p w14:paraId="0C9CE602" w14:textId="77777777" w:rsidR="00CF16BF" w:rsidRDefault="00CF16BF" w:rsidP="00CF16BF">
            <w:pPr>
              <w:pStyle w:val="ListParagraph"/>
              <w:jc w:val="both"/>
            </w:pPr>
          </w:p>
          <w:p w14:paraId="6372B948" w14:textId="1BDA7CBC" w:rsidR="00CF16BF" w:rsidRPr="00987A8B" w:rsidRDefault="00CF16BF" w:rsidP="00CF16BF">
            <w:pPr>
              <w:pStyle w:val="ListParagraph"/>
              <w:numPr>
                <w:ilvl w:val="0"/>
                <w:numId w:val="3"/>
              </w:numPr>
              <w:jc w:val="both"/>
              <w:rPr>
                <w:b/>
                <w:bCs/>
              </w:rPr>
            </w:pPr>
            <w:r w:rsidRPr="00B03D37">
              <w:rPr>
                <w:b/>
                <w:bCs/>
              </w:rPr>
              <w:t xml:space="preserve">Old Age Psychiatry: </w:t>
            </w:r>
            <w:r w:rsidR="00FC7792">
              <w:t xml:space="preserve">It has been </w:t>
            </w:r>
            <w:r w:rsidR="002C34B9">
              <w:t xml:space="preserve">suggested that </w:t>
            </w:r>
            <w:r w:rsidR="00C97405">
              <w:t>an</w:t>
            </w:r>
            <w:r w:rsidRPr="003D5517">
              <w:t xml:space="preserve"> Old Age </w:t>
            </w:r>
            <w:r w:rsidR="00C97405">
              <w:t xml:space="preserve">Psychiatry </w:t>
            </w:r>
            <w:r w:rsidR="001160E2">
              <w:t>r</w:t>
            </w:r>
            <w:r w:rsidRPr="003D5517">
              <w:t>un</w:t>
            </w:r>
            <w:r w:rsidR="002C34B9">
              <w:t>-</w:t>
            </w:r>
            <w:r w:rsidR="001160E2">
              <w:t>t</w:t>
            </w:r>
            <w:r w:rsidRPr="003D5517">
              <w:t xml:space="preserve">hrough programme </w:t>
            </w:r>
            <w:r w:rsidR="00C97405">
              <w:t xml:space="preserve">be developed </w:t>
            </w:r>
            <w:r w:rsidRPr="003D5517">
              <w:t xml:space="preserve">however there </w:t>
            </w:r>
            <w:r w:rsidR="007B0457">
              <w:t>has been very</w:t>
            </w:r>
            <w:r w:rsidRPr="003D5517">
              <w:t xml:space="preserve"> little enthusiasm for this</w:t>
            </w:r>
            <w:r>
              <w:t xml:space="preserve"> amongst the Head of Schools. </w:t>
            </w:r>
          </w:p>
          <w:p w14:paraId="0216EE9F" w14:textId="586AA02A" w:rsidR="00CF16BF" w:rsidRDefault="00CF16BF" w:rsidP="00CF16BF">
            <w:pPr>
              <w:pStyle w:val="ListParagraph"/>
              <w:jc w:val="both"/>
            </w:pPr>
          </w:p>
        </w:tc>
        <w:tc>
          <w:tcPr>
            <w:tcW w:w="2754" w:type="dxa"/>
            <w:shd w:val="clear" w:color="auto" w:fill="auto"/>
          </w:tcPr>
          <w:p w14:paraId="44CCFDD6" w14:textId="77777777" w:rsidR="00CF16BF" w:rsidRDefault="00CF16BF" w:rsidP="00CF16BF"/>
        </w:tc>
      </w:tr>
      <w:tr w:rsidR="00CF16BF" w14:paraId="7B2618C5" w14:textId="77777777" w:rsidTr="0089431B">
        <w:trPr>
          <w:trHeight w:val="567"/>
        </w:trPr>
        <w:tc>
          <w:tcPr>
            <w:tcW w:w="780" w:type="dxa"/>
            <w:shd w:val="clear" w:color="auto" w:fill="auto"/>
          </w:tcPr>
          <w:p w14:paraId="11A9B0EE" w14:textId="5BB4B224" w:rsidR="00CF16BF" w:rsidRPr="00504E24" w:rsidRDefault="00CF5E18" w:rsidP="00CF16BF">
            <w:pPr>
              <w:rPr>
                <w:b/>
                <w:bCs/>
              </w:rPr>
            </w:pPr>
            <w:r>
              <w:rPr>
                <w:b/>
                <w:bCs/>
              </w:rPr>
              <w:t>7</w:t>
            </w:r>
            <w:r w:rsidR="00CF16BF" w:rsidRPr="00504E24">
              <w:rPr>
                <w:b/>
                <w:bCs/>
              </w:rPr>
              <w:t>.</w:t>
            </w:r>
          </w:p>
        </w:tc>
        <w:tc>
          <w:tcPr>
            <w:tcW w:w="2725" w:type="dxa"/>
            <w:shd w:val="clear" w:color="auto" w:fill="auto"/>
          </w:tcPr>
          <w:p w14:paraId="35F54ACA" w14:textId="1B643CD0" w:rsidR="00CF16BF" w:rsidRPr="00504E24" w:rsidRDefault="00CF16BF" w:rsidP="00CF16BF">
            <w:pPr>
              <w:rPr>
                <w:rFonts w:eastAsia="Calibri"/>
                <w:b/>
                <w:bCs/>
              </w:rPr>
            </w:pPr>
            <w:r w:rsidRPr="00504E24">
              <w:rPr>
                <w:rFonts w:eastAsia="Calibri"/>
                <w:b/>
                <w:bCs/>
              </w:rPr>
              <w:t>Specialty &amp; STC Reports</w:t>
            </w:r>
          </w:p>
        </w:tc>
        <w:tc>
          <w:tcPr>
            <w:tcW w:w="7689" w:type="dxa"/>
            <w:shd w:val="clear" w:color="auto" w:fill="auto"/>
          </w:tcPr>
          <w:p w14:paraId="1E43074B" w14:textId="77777777" w:rsidR="00CF16BF" w:rsidRDefault="00CF16BF" w:rsidP="00CF16BF"/>
        </w:tc>
        <w:tc>
          <w:tcPr>
            <w:tcW w:w="2754" w:type="dxa"/>
            <w:shd w:val="clear" w:color="auto" w:fill="auto"/>
          </w:tcPr>
          <w:p w14:paraId="0C7B8EE8" w14:textId="0B9922CD" w:rsidR="00CF16BF" w:rsidRDefault="00CF16BF" w:rsidP="00CF16BF"/>
        </w:tc>
      </w:tr>
      <w:tr w:rsidR="00CF16BF" w14:paraId="23092008" w14:textId="77777777" w:rsidTr="0089431B">
        <w:trPr>
          <w:trHeight w:val="567"/>
        </w:trPr>
        <w:tc>
          <w:tcPr>
            <w:tcW w:w="780" w:type="dxa"/>
            <w:shd w:val="clear" w:color="auto" w:fill="auto"/>
          </w:tcPr>
          <w:p w14:paraId="70BD3A68" w14:textId="1228F230" w:rsidR="00CF16BF" w:rsidRPr="00504E24" w:rsidRDefault="00CF5E18" w:rsidP="00CF16BF">
            <w:pPr>
              <w:rPr>
                <w:b/>
                <w:bCs/>
              </w:rPr>
            </w:pPr>
            <w:r>
              <w:rPr>
                <w:b/>
                <w:bCs/>
              </w:rPr>
              <w:t>7</w:t>
            </w:r>
            <w:r w:rsidR="00CF16BF" w:rsidRPr="00504E24">
              <w:rPr>
                <w:b/>
                <w:bCs/>
              </w:rPr>
              <w:t>.1</w:t>
            </w:r>
          </w:p>
        </w:tc>
        <w:tc>
          <w:tcPr>
            <w:tcW w:w="2725" w:type="dxa"/>
            <w:shd w:val="clear" w:color="auto" w:fill="auto"/>
          </w:tcPr>
          <w:p w14:paraId="2676A30A" w14:textId="632FBFBB" w:rsidR="00CF16BF" w:rsidRPr="00504E24" w:rsidRDefault="00CF16BF" w:rsidP="00CF16BF">
            <w:pPr>
              <w:rPr>
                <w:rFonts w:eastAsia="Calibri"/>
                <w:b/>
                <w:bCs/>
              </w:rPr>
            </w:pPr>
            <w:r w:rsidRPr="00504E24">
              <w:rPr>
                <w:rFonts w:eastAsia="Calibri"/>
                <w:b/>
                <w:bCs/>
              </w:rPr>
              <w:t>GAP</w:t>
            </w:r>
          </w:p>
        </w:tc>
        <w:tc>
          <w:tcPr>
            <w:tcW w:w="7689" w:type="dxa"/>
            <w:shd w:val="clear" w:color="auto" w:fill="auto"/>
          </w:tcPr>
          <w:p w14:paraId="1B7D4DD4" w14:textId="406D7D61" w:rsidR="00CF16BF" w:rsidRDefault="00CF16BF" w:rsidP="00CF16BF">
            <w:pPr>
              <w:pStyle w:val="ListParagraph"/>
              <w:numPr>
                <w:ilvl w:val="0"/>
                <w:numId w:val="4"/>
              </w:numPr>
              <w:jc w:val="both"/>
            </w:pPr>
            <w:r>
              <w:t xml:space="preserve">LC confirmed that </w:t>
            </w:r>
            <w:r w:rsidR="00FC7792">
              <w:t xml:space="preserve">there are ongoing </w:t>
            </w:r>
            <w:r>
              <w:t xml:space="preserve">discussions </w:t>
            </w:r>
            <w:r w:rsidR="005A0B45">
              <w:t xml:space="preserve">regarding </w:t>
            </w:r>
            <w:r>
              <w:t xml:space="preserve">changes to programmes etc. </w:t>
            </w:r>
            <w:r w:rsidR="00015667">
              <w:t>to accommodate new expansion posts.</w:t>
            </w:r>
          </w:p>
          <w:p w14:paraId="305988D5" w14:textId="03DEE3D7" w:rsidR="00CF16BF" w:rsidRDefault="00CF16BF" w:rsidP="00CF16BF">
            <w:pPr>
              <w:pStyle w:val="ListParagraph"/>
              <w:jc w:val="both"/>
            </w:pPr>
          </w:p>
        </w:tc>
        <w:tc>
          <w:tcPr>
            <w:tcW w:w="2754" w:type="dxa"/>
            <w:shd w:val="clear" w:color="auto" w:fill="auto"/>
          </w:tcPr>
          <w:p w14:paraId="75E310D1" w14:textId="77777777" w:rsidR="00CF16BF" w:rsidRDefault="00CF16BF" w:rsidP="00CF16BF"/>
        </w:tc>
      </w:tr>
      <w:tr w:rsidR="00CF16BF" w14:paraId="0C34F380" w14:textId="77777777" w:rsidTr="0089431B">
        <w:trPr>
          <w:trHeight w:val="567"/>
        </w:trPr>
        <w:tc>
          <w:tcPr>
            <w:tcW w:w="780" w:type="dxa"/>
            <w:shd w:val="clear" w:color="auto" w:fill="auto"/>
          </w:tcPr>
          <w:p w14:paraId="60D51326" w14:textId="3769C48C" w:rsidR="00CF16BF" w:rsidRPr="00504E24" w:rsidRDefault="00CF5E18" w:rsidP="00CF16BF">
            <w:pPr>
              <w:rPr>
                <w:b/>
                <w:bCs/>
              </w:rPr>
            </w:pPr>
            <w:r>
              <w:rPr>
                <w:b/>
                <w:bCs/>
              </w:rPr>
              <w:t>7</w:t>
            </w:r>
            <w:r w:rsidR="00CF16BF" w:rsidRPr="00504E24">
              <w:rPr>
                <w:b/>
                <w:bCs/>
              </w:rPr>
              <w:t>.2</w:t>
            </w:r>
          </w:p>
        </w:tc>
        <w:tc>
          <w:tcPr>
            <w:tcW w:w="2725" w:type="dxa"/>
            <w:shd w:val="clear" w:color="auto" w:fill="auto"/>
          </w:tcPr>
          <w:p w14:paraId="694C7F74" w14:textId="2F4F7253" w:rsidR="00CF16BF" w:rsidRPr="00504E24" w:rsidRDefault="00CF16BF" w:rsidP="00CF16BF">
            <w:pPr>
              <w:rPr>
                <w:rFonts w:eastAsia="Calibri"/>
                <w:b/>
                <w:bCs/>
              </w:rPr>
            </w:pPr>
            <w:r w:rsidRPr="00504E24">
              <w:rPr>
                <w:rFonts w:eastAsia="Calibri"/>
                <w:b/>
                <w:bCs/>
              </w:rPr>
              <w:t>CPT</w:t>
            </w:r>
          </w:p>
        </w:tc>
        <w:tc>
          <w:tcPr>
            <w:tcW w:w="7689" w:type="dxa"/>
            <w:shd w:val="clear" w:color="auto" w:fill="auto"/>
          </w:tcPr>
          <w:p w14:paraId="36C27F80" w14:textId="60C5CC1B" w:rsidR="00CF16BF" w:rsidRDefault="00CF16BF" w:rsidP="00CF16BF">
            <w:pPr>
              <w:pStyle w:val="ListParagraph"/>
              <w:numPr>
                <w:ilvl w:val="0"/>
                <w:numId w:val="4"/>
              </w:numPr>
            </w:pPr>
            <w:r>
              <w:t>GJ confirmed that there were not items to discuss</w:t>
            </w:r>
          </w:p>
        </w:tc>
        <w:tc>
          <w:tcPr>
            <w:tcW w:w="2754" w:type="dxa"/>
            <w:shd w:val="clear" w:color="auto" w:fill="auto"/>
          </w:tcPr>
          <w:p w14:paraId="5EA21CBA" w14:textId="77777777" w:rsidR="00CF16BF" w:rsidRDefault="00CF16BF" w:rsidP="00CF16BF"/>
        </w:tc>
      </w:tr>
      <w:tr w:rsidR="00CF16BF" w14:paraId="4331F912" w14:textId="77777777" w:rsidTr="0089431B">
        <w:trPr>
          <w:trHeight w:val="567"/>
        </w:trPr>
        <w:tc>
          <w:tcPr>
            <w:tcW w:w="780" w:type="dxa"/>
            <w:shd w:val="clear" w:color="auto" w:fill="auto"/>
          </w:tcPr>
          <w:p w14:paraId="4C429D54" w14:textId="76B644F1" w:rsidR="00CF16BF" w:rsidRPr="00504E24" w:rsidRDefault="00CF5E18" w:rsidP="00CF16BF">
            <w:pPr>
              <w:rPr>
                <w:b/>
                <w:bCs/>
              </w:rPr>
            </w:pPr>
            <w:r>
              <w:rPr>
                <w:b/>
                <w:bCs/>
              </w:rPr>
              <w:t>7</w:t>
            </w:r>
            <w:r w:rsidR="00CF16BF" w:rsidRPr="00504E24">
              <w:rPr>
                <w:b/>
                <w:bCs/>
              </w:rPr>
              <w:t>.3</w:t>
            </w:r>
          </w:p>
        </w:tc>
        <w:tc>
          <w:tcPr>
            <w:tcW w:w="2725" w:type="dxa"/>
            <w:shd w:val="clear" w:color="auto" w:fill="auto"/>
          </w:tcPr>
          <w:p w14:paraId="329A8D83" w14:textId="0B305C2A" w:rsidR="00CF16BF" w:rsidRPr="00504E24" w:rsidRDefault="00CF16BF" w:rsidP="00CF16BF">
            <w:pPr>
              <w:rPr>
                <w:rFonts w:eastAsia="Calibri"/>
                <w:b/>
                <w:bCs/>
              </w:rPr>
            </w:pPr>
            <w:r w:rsidRPr="00504E24">
              <w:rPr>
                <w:rFonts w:eastAsia="Calibri"/>
                <w:b/>
                <w:bCs/>
              </w:rPr>
              <w:t>Psychotherapy</w:t>
            </w:r>
          </w:p>
        </w:tc>
        <w:tc>
          <w:tcPr>
            <w:tcW w:w="7689" w:type="dxa"/>
            <w:shd w:val="clear" w:color="auto" w:fill="auto"/>
          </w:tcPr>
          <w:p w14:paraId="6E33A6F0" w14:textId="77777777" w:rsidR="00CF16BF" w:rsidRDefault="00CF16BF" w:rsidP="00CF16BF">
            <w:pPr>
              <w:pStyle w:val="ListParagraph"/>
            </w:pPr>
          </w:p>
        </w:tc>
        <w:tc>
          <w:tcPr>
            <w:tcW w:w="2754" w:type="dxa"/>
            <w:shd w:val="clear" w:color="auto" w:fill="auto"/>
          </w:tcPr>
          <w:p w14:paraId="4E9848E9" w14:textId="77777777" w:rsidR="00CF16BF" w:rsidRDefault="00CF16BF" w:rsidP="00CF16BF"/>
        </w:tc>
      </w:tr>
      <w:tr w:rsidR="00CF16BF" w14:paraId="20DC19C3" w14:textId="77777777" w:rsidTr="0089431B">
        <w:trPr>
          <w:trHeight w:val="567"/>
        </w:trPr>
        <w:tc>
          <w:tcPr>
            <w:tcW w:w="780" w:type="dxa"/>
            <w:shd w:val="clear" w:color="auto" w:fill="auto"/>
          </w:tcPr>
          <w:p w14:paraId="76CC0CC5" w14:textId="75FCD3C1" w:rsidR="00CF16BF" w:rsidRPr="00504E24" w:rsidRDefault="00CF5E18" w:rsidP="00CF16BF">
            <w:pPr>
              <w:rPr>
                <w:b/>
                <w:bCs/>
              </w:rPr>
            </w:pPr>
            <w:r>
              <w:rPr>
                <w:b/>
                <w:bCs/>
              </w:rPr>
              <w:lastRenderedPageBreak/>
              <w:t>7</w:t>
            </w:r>
            <w:r w:rsidR="00CF16BF">
              <w:rPr>
                <w:b/>
                <w:bCs/>
              </w:rPr>
              <w:t>.3.1</w:t>
            </w:r>
          </w:p>
        </w:tc>
        <w:tc>
          <w:tcPr>
            <w:tcW w:w="2725" w:type="dxa"/>
            <w:shd w:val="clear" w:color="auto" w:fill="auto"/>
          </w:tcPr>
          <w:p w14:paraId="0D12E54B" w14:textId="08862D43" w:rsidR="00CF16BF" w:rsidRPr="00504E24" w:rsidRDefault="00CF16BF" w:rsidP="00CF16BF">
            <w:pPr>
              <w:jc w:val="both"/>
              <w:rPr>
                <w:rFonts w:eastAsia="Calibri"/>
                <w:b/>
                <w:bCs/>
              </w:rPr>
            </w:pPr>
            <w:r>
              <w:rPr>
                <w:rFonts w:eastAsia="Calibri"/>
                <w:b/>
                <w:bCs/>
              </w:rPr>
              <w:t>Psychotherapy Issues in NHS Ayrshire &amp; Arran</w:t>
            </w:r>
          </w:p>
        </w:tc>
        <w:tc>
          <w:tcPr>
            <w:tcW w:w="7689" w:type="dxa"/>
            <w:shd w:val="clear" w:color="auto" w:fill="auto"/>
          </w:tcPr>
          <w:p w14:paraId="4856AF3D" w14:textId="7B531CCA" w:rsidR="00CF16BF" w:rsidRDefault="00CF16BF" w:rsidP="00CF16BF">
            <w:pPr>
              <w:jc w:val="both"/>
            </w:pPr>
            <w:r>
              <w:t>Various issues regarding Psychotherapy training were discussed including:</w:t>
            </w:r>
          </w:p>
          <w:p w14:paraId="49ADE5FD" w14:textId="77777777" w:rsidR="00CF16BF" w:rsidRPr="008B1314" w:rsidRDefault="00CF16BF" w:rsidP="00CF16BF">
            <w:pPr>
              <w:jc w:val="both"/>
              <w:rPr>
                <w:color w:val="FF0000"/>
              </w:rPr>
            </w:pPr>
          </w:p>
          <w:p w14:paraId="6CEFB43C" w14:textId="77A7EE69" w:rsidR="00CF16BF" w:rsidRDefault="00CF16BF" w:rsidP="00CF16BF">
            <w:pPr>
              <w:pStyle w:val="ListParagraph"/>
              <w:numPr>
                <w:ilvl w:val="0"/>
                <w:numId w:val="4"/>
              </w:numPr>
              <w:jc w:val="both"/>
            </w:pPr>
            <w:r w:rsidRPr="00396C3D">
              <w:rPr>
                <w:b/>
                <w:bCs/>
              </w:rPr>
              <w:t>Interpretation of Psychotherapy Matrix:</w:t>
            </w:r>
            <w:r>
              <w:t xml:space="preserve"> </w:t>
            </w:r>
            <w:proofErr w:type="spellStart"/>
            <w:r>
              <w:t>DBe</w:t>
            </w:r>
            <w:proofErr w:type="spellEnd"/>
            <w:r>
              <w:t xml:space="preserve"> clarified that issues in NHS Ayrshire &amp; Arran are related to the interpretation of the psychotherapy matrix by psychological therapists. In addition to this</w:t>
            </w:r>
            <w:r w:rsidR="008B1314">
              <w:t>,</w:t>
            </w:r>
            <w:r>
              <w:t xml:space="preserve"> supervision arrangements are inadequate and do not meet </w:t>
            </w:r>
            <w:r w:rsidR="00A701C7">
              <w:t xml:space="preserve">training requirements. </w:t>
            </w:r>
            <w:r>
              <w:t xml:space="preserve">MC noted that </w:t>
            </w:r>
            <w:r w:rsidR="0053197B">
              <w:t xml:space="preserve">failure to complete </w:t>
            </w:r>
            <w:r>
              <w:t>competencies is the major reason some resident doctors are no</w:t>
            </w:r>
            <w:r w:rsidR="0053197B">
              <w:t>t</w:t>
            </w:r>
            <w:r>
              <w:t xml:space="preserve"> able to progress </w:t>
            </w:r>
            <w:r w:rsidR="0053197B">
              <w:t xml:space="preserve">to Higher training. </w:t>
            </w:r>
          </w:p>
          <w:p w14:paraId="42E263A6" w14:textId="77777777" w:rsidR="00CF16BF" w:rsidRDefault="00CF16BF" w:rsidP="00CF16BF">
            <w:pPr>
              <w:pStyle w:val="ListParagraph"/>
            </w:pPr>
          </w:p>
          <w:p w14:paraId="0797AAB3" w14:textId="2B73E84F" w:rsidR="00CF16BF" w:rsidRDefault="00CF16BF" w:rsidP="00CF16BF">
            <w:pPr>
              <w:pStyle w:val="ListParagraph"/>
              <w:numPr>
                <w:ilvl w:val="0"/>
                <w:numId w:val="4"/>
              </w:numPr>
              <w:jc w:val="both"/>
            </w:pPr>
            <w:r w:rsidRPr="00A61B65">
              <w:rPr>
                <w:b/>
                <w:bCs/>
              </w:rPr>
              <w:t>Approach Used at Present:</w:t>
            </w:r>
            <w:r>
              <w:t xml:space="preserve"> </w:t>
            </w:r>
            <w:proofErr w:type="spellStart"/>
            <w:r>
              <w:t>DBe</w:t>
            </w:r>
            <w:proofErr w:type="spellEnd"/>
            <w:r>
              <w:t xml:space="preserve"> </w:t>
            </w:r>
            <w:r w:rsidR="00B91017">
              <w:t xml:space="preserve">stated that solutions have been found </w:t>
            </w:r>
            <w:r w:rsidR="00837D7D">
              <w:t>for short</w:t>
            </w:r>
            <w:r w:rsidR="00B91017">
              <w:t xml:space="preserve">- term </w:t>
            </w:r>
            <w:r>
              <w:t xml:space="preserve">cases however it is proving more difficult to find a solution for long-term cases. </w:t>
            </w:r>
            <w:r w:rsidR="005F63AB">
              <w:t xml:space="preserve">At present the only solution for </w:t>
            </w:r>
            <w:r>
              <w:t xml:space="preserve">long-term cases is </w:t>
            </w:r>
            <w:r w:rsidR="00D57D9E">
              <w:t xml:space="preserve">to offer </w:t>
            </w:r>
            <w:r>
              <w:t>resident doctors CBT courses which do not match the two modalit</w:t>
            </w:r>
            <w:r w:rsidR="00301D9B">
              <w:t>y</w:t>
            </w:r>
            <w:r>
              <w:t xml:space="preserve"> requirements for the Royal College. </w:t>
            </w:r>
            <w:proofErr w:type="spellStart"/>
            <w:r>
              <w:t>DBe</w:t>
            </w:r>
            <w:proofErr w:type="spellEnd"/>
            <w:r>
              <w:t xml:space="preserve"> noted that if </w:t>
            </w:r>
            <w:r w:rsidR="00D57D9E">
              <w:t xml:space="preserve">this is not resolved </w:t>
            </w:r>
            <w:r>
              <w:t>then training may have to be c</w:t>
            </w:r>
            <w:r w:rsidR="00837D7D">
              <w:t>ompleted</w:t>
            </w:r>
            <w:r>
              <w:t xml:space="preserve"> out</w:t>
            </w:r>
            <w:r w:rsidR="00007E24">
              <w:t>side</w:t>
            </w:r>
            <w:r>
              <w:t xml:space="preserve"> the boar</w:t>
            </w:r>
            <w:r w:rsidR="00301D9B">
              <w:t>d</w:t>
            </w:r>
            <w:r>
              <w:t xml:space="preserve">. PC noted that this issue has been seen in other </w:t>
            </w:r>
            <w:r w:rsidR="00837D7D">
              <w:t xml:space="preserve">regions. </w:t>
            </w:r>
          </w:p>
          <w:p w14:paraId="607C535E" w14:textId="77777777" w:rsidR="00CF16BF" w:rsidRDefault="00CF16BF" w:rsidP="00CF16BF">
            <w:pPr>
              <w:pStyle w:val="ListParagraph"/>
            </w:pPr>
          </w:p>
          <w:p w14:paraId="04C2FBA8" w14:textId="2E6700D4" w:rsidR="00CF16BF" w:rsidRDefault="00CF16BF" w:rsidP="00CF16BF">
            <w:pPr>
              <w:pStyle w:val="ListParagraph"/>
              <w:numPr>
                <w:ilvl w:val="0"/>
                <w:numId w:val="4"/>
              </w:numPr>
              <w:jc w:val="both"/>
            </w:pPr>
            <w:r w:rsidRPr="00213EB3">
              <w:rPr>
                <w:b/>
                <w:bCs/>
              </w:rPr>
              <w:t>Next Steps:</w:t>
            </w:r>
            <w:r>
              <w:t xml:space="preserve"> </w:t>
            </w:r>
            <w:proofErr w:type="spellStart"/>
            <w:r>
              <w:t>DBe</w:t>
            </w:r>
            <w:proofErr w:type="spellEnd"/>
            <w:r>
              <w:t xml:space="preserve"> </w:t>
            </w:r>
            <w:r w:rsidR="001C2F13">
              <w:t>confirmed</w:t>
            </w:r>
            <w:r>
              <w:t xml:space="preserve"> that this issue was going to be discussed with Clinical Governance next week.  RH suggested discussion between Dean of Curriculum &amp; Assessment</w:t>
            </w:r>
            <w:r w:rsidR="00C74171">
              <w:t xml:space="preserve"> at the Royal College, the</w:t>
            </w:r>
            <w:r>
              <w:t xml:space="preserve"> Psychotherapy SAC and STB members. PC recommended that this issue be discussed at a national level and recommended Emma Lewington</w:t>
            </w:r>
            <w:r w:rsidR="001C2F13">
              <w:t xml:space="preserve"> be included</w:t>
            </w:r>
            <w:r>
              <w:t xml:space="preserve">. </w:t>
            </w:r>
            <w:proofErr w:type="spellStart"/>
            <w:r>
              <w:t>SMcN</w:t>
            </w:r>
            <w:proofErr w:type="spellEnd"/>
            <w:r>
              <w:t xml:space="preserve"> requested </w:t>
            </w:r>
            <w:proofErr w:type="spellStart"/>
            <w:r>
              <w:t>SMcN</w:t>
            </w:r>
            <w:proofErr w:type="spellEnd"/>
            <w:r>
              <w:t xml:space="preserve"> contact Emma Lewington to discuss a strategy </w:t>
            </w:r>
            <w:r w:rsidR="00016D1C">
              <w:t xml:space="preserve">with the </w:t>
            </w:r>
            <w:r>
              <w:t xml:space="preserve">Royal College. </w:t>
            </w:r>
            <w:proofErr w:type="spellStart"/>
            <w:r>
              <w:t>DBe</w:t>
            </w:r>
            <w:proofErr w:type="spellEnd"/>
            <w:r>
              <w:t xml:space="preserve"> requested that she be </w:t>
            </w:r>
            <w:r w:rsidR="00016D1C">
              <w:t>included</w:t>
            </w:r>
            <w:r>
              <w:t xml:space="preserve">. AB suggested that the members contact </w:t>
            </w:r>
            <w:r w:rsidR="005D1068">
              <w:t>Psychotherapy</w:t>
            </w:r>
            <w:r>
              <w:t xml:space="preserve"> in the East Region </w:t>
            </w:r>
            <w:r w:rsidR="0002389E">
              <w:t xml:space="preserve">to see what approach they take. </w:t>
            </w:r>
          </w:p>
          <w:p w14:paraId="009986C2" w14:textId="77777777" w:rsidR="00CF16BF" w:rsidRDefault="00CF16BF" w:rsidP="00CF16BF">
            <w:pPr>
              <w:pStyle w:val="ListParagraph"/>
              <w:jc w:val="both"/>
            </w:pPr>
          </w:p>
          <w:p w14:paraId="1CD3675E" w14:textId="1B31867C" w:rsidR="00B1167A" w:rsidRDefault="00B1167A" w:rsidP="00B1167A">
            <w:pPr>
              <w:pStyle w:val="ListParagraph"/>
              <w:numPr>
                <w:ilvl w:val="0"/>
                <w:numId w:val="4"/>
              </w:numPr>
              <w:jc w:val="both"/>
            </w:pPr>
            <w:r>
              <w:rPr>
                <w:rFonts w:eastAsia="Calibri"/>
                <w:b/>
                <w:bCs/>
              </w:rPr>
              <w:t xml:space="preserve">Issues at Stobhill Hospital </w:t>
            </w:r>
            <w:r>
              <w:t xml:space="preserve">DB confirmed that there were issues related to resident doctors and On-Call rotas at Stobhill Hospital. DB confirmed that she would be meeting with the ADM and Clinical Director to discuss issues. PC confirmed that this has been discussed at the Psychotherapy Faculty Group. PC noted that these issues must be addressed at a national level. </w:t>
            </w:r>
          </w:p>
          <w:p w14:paraId="28F32E50" w14:textId="2C252BF3" w:rsidR="00B1167A" w:rsidRDefault="00B1167A" w:rsidP="00CF16BF">
            <w:pPr>
              <w:pStyle w:val="ListParagraph"/>
              <w:jc w:val="both"/>
            </w:pPr>
          </w:p>
        </w:tc>
        <w:tc>
          <w:tcPr>
            <w:tcW w:w="2754" w:type="dxa"/>
            <w:shd w:val="clear" w:color="auto" w:fill="auto"/>
          </w:tcPr>
          <w:p w14:paraId="187CD0E3" w14:textId="77777777" w:rsidR="00CF16BF" w:rsidRDefault="00CF16BF" w:rsidP="00CF16BF"/>
          <w:p w14:paraId="7B97A690" w14:textId="77777777" w:rsidR="00CF16BF" w:rsidRDefault="00CF16BF" w:rsidP="00CF16BF"/>
          <w:p w14:paraId="70538A33" w14:textId="77777777" w:rsidR="00CF16BF" w:rsidRDefault="00CF16BF" w:rsidP="00CF16BF"/>
          <w:p w14:paraId="55ADAEC9" w14:textId="77777777" w:rsidR="00CF16BF" w:rsidRDefault="00CF16BF" w:rsidP="00CF16BF"/>
          <w:p w14:paraId="2EF6F6DC" w14:textId="77777777" w:rsidR="00CF16BF" w:rsidRDefault="00CF16BF" w:rsidP="00CF16BF"/>
          <w:p w14:paraId="0077CCC7" w14:textId="77777777" w:rsidR="00CF16BF" w:rsidRDefault="00CF16BF" w:rsidP="00CF16BF"/>
          <w:p w14:paraId="4A0936A4" w14:textId="77777777" w:rsidR="00CF16BF" w:rsidRDefault="00CF16BF" w:rsidP="00CF16BF"/>
          <w:p w14:paraId="3D3232B3" w14:textId="77777777" w:rsidR="00CF16BF" w:rsidRDefault="00CF16BF" w:rsidP="00CF16BF"/>
          <w:p w14:paraId="43732B57" w14:textId="77777777" w:rsidR="00CF16BF" w:rsidRDefault="00CF16BF" w:rsidP="00CF16BF"/>
          <w:p w14:paraId="5D0419D8" w14:textId="77777777" w:rsidR="00CF16BF" w:rsidRDefault="00CF16BF" w:rsidP="00CF16BF"/>
          <w:p w14:paraId="665A632E" w14:textId="77777777" w:rsidR="00CF16BF" w:rsidRDefault="00CF16BF" w:rsidP="00CF16BF"/>
          <w:p w14:paraId="57651EC4" w14:textId="77777777" w:rsidR="00CF16BF" w:rsidRDefault="00CF16BF" w:rsidP="00CF16BF"/>
          <w:p w14:paraId="69792BB8" w14:textId="77777777" w:rsidR="00CF16BF" w:rsidRDefault="00CF16BF" w:rsidP="00CF16BF"/>
          <w:p w14:paraId="5877286B" w14:textId="77777777" w:rsidR="00CF16BF" w:rsidRDefault="00CF16BF" w:rsidP="00CF16BF"/>
          <w:p w14:paraId="748D7D2B" w14:textId="77777777" w:rsidR="003C340F" w:rsidRDefault="003C340F" w:rsidP="00CF16BF"/>
          <w:p w14:paraId="0611A53B" w14:textId="77777777" w:rsidR="00CF16BF" w:rsidRDefault="00CF16BF" w:rsidP="00CF16BF"/>
          <w:p w14:paraId="09A63145" w14:textId="77777777" w:rsidR="00CF16BF" w:rsidRDefault="00CF16BF" w:rsidP="00CF16BF"/>
          <w:p w14:paraId="323E45D3" w14:textId="77777777" w:rsidR="00CF16BF" w:rsidRDefault="00CF16BF" w:rsidP="00CF16BF"/>
          <w:p w14:paraId="14447228" w14:textId="4DC60C3C" w:rsidR="00CF16BF" w:rsidRDefault="00CF16BF" w:rsidP="00CF16BF">
            <w:pPr>
              <w:jc w:val="both"/>
            </w:pPr>
            <w:proofErr w:type="spellStart"/>
            <w:r w:rsidRPr="007E377C">
              <w:rPr>
                <w:b/>
                <w:bCs/>
              </w:rPr>
              <w:t>SMcN</w:t>
            </w:r>
            <w:proofErr w:type="spellEnd"/>
            <w:r w:rsidRPr="007E377C">
              <w:rPr>
                <w:b/>
                <w:bCs/>
              </w:rPr>
              <w:t xml:space="preserve"> </w:t>
            </w:r>
            <w:r>
              <w:t xml:space="preserve">to contact EL regarding the creation of a SWLG to address resident doctor’s </w:t>
            </w:r>
            <w:r w:rsidR="00875255">
              <w:t xml:space="preserve">Psychotherapy </w:t>
            </w:r>
            <w:r>
              <w:t xml:space="preserve">training in </w:t>
            </w:r>
            <w:r w:rsidR="00875255">
              <w:t xml:space="preserve">NHS Ayrshire &amp; Arran </w:t>
            </w:r>
          </w:p>
        </w:tc>
      </w:tr>
      <w:tr w:rsidR="00CF16BF" w14:paraId="11F7ED08" w14:textId="77777777" w:rsidTr="0089431B">
        <w:trPr>
          <w:trHeight w:val="567"/>
        </w:trPr>
        <w:tc>
          <w:tcPr>
            <w:tcW w:w="780" w:type="dxa"/>
            <w:shd w:val="clear" w:color="auto" w:fill="auto"/>
          </w:tcPr>
          <w:p w14:paraId="4A04EADF" w14:textId="10FECF74" w:rsidR="00CF16BF" w:rsidRPr="00504E24" w:rsidRDefault="00CF5E18" w:rsidP="00CF16BF">
            <w:pPr>
              <w:rPr>
                <w:b/>
                <w:bCs/>
              </w:rPr>
            </w:pPr>
            <w:r>
              <w:rPr>
                <w:b/>
                <w:bCs/>
              </w:rPr>
              <w:lastRenderedPageBreak/>
              <w:t>7</w:t>
            </w:r>
            <w:r w:rsidR="00CF16BF" w:rsidRPr="00504E24">
              <w:rPr>
                <w:b/>
                <w:bCs/>
              </w:rPr>
              <w:t>.4</w:t>
            </w:r>
          </w:p>
        </w:tc>
        <w:tc>
          <w:tcPr>
            <w:tcW w:w="2725" w:type="dxa"/>
            <w:shd w:val="clear" w:color="auto" w:fill="auto"/>
          </w:tcPr>
          <w:p w14:paraId="39B340A2" w14:textId="25E91EFF" w:rsidR="00CF16BF" w:rsidRPr="00504E24" w:rsidRDefault="00CF16BF" w:rsidP="00CF16BF">
            <w:pPr>
              <w:rPr>
                <w:rFonts w:eastAsia="Calibri"/>
                <w:b/>
                <w:bCs/>
              </w:rPr>
            </w:pPr>
            <w:r w:rsidRPr="00504E24">
              <w:rPr>
                <w:rFonts w:eastAsia="Calibri"/>
                <w:b/>
                <w:bCs/>
              </w:rPr>
              <w:t>OAP</w:t>
            </w:r>
          </w:p>
        </w:tc>
        <w:tc>
          <w:tcPr>
            <w:tcW w:w="7689" w:type="dxa"/>
            <w:shd w:val="clear" w:color="auto" w:fill="auto"/>
          </w:tcPr>
          <w:p w14:paraId="00701C19" w14:textId="5266FF12" w:rsidR="00CF16BF" w:rsidRDefault="00CF16BF" w:rsidP="00625E88">
            <w:pPr>
              <w:pStyle w:val="ListParagraph"/>
              <w:numPr>
                <w:ilvl w:val="0"/>
                <w:numId w:val="4"/>
              </w:numPr>
              <w:jc w:val="both"/>
            </w:pPr>
            <w:r>
              <w:t>RH confirmed that there is ongoing issue with vacant posts in the East Region. GJ stated that this may improve at the next recruitment round</w:t>
            </w:r>
          </w:p>
          <w:p w14:paraId="2CC3559A" w14:textId="58E7EEF7" w:rsidR="00CF16BF" w:rsidRDefault="00CF16BF" w:rsidP="00CF16BF">
            <w:pPr>
              <w:pStyle w:val="ListParagraph"/>
            </w:pPr>
          </w:p>
        </w:tc>
        <w:tc>
          <w:tcPr>
            <w:tcW w:w="2754" w:type="dxa"/>
            <w:shd w:val="clear" w:color="auto" w:fill="auto"/>
          </w:tcPr>
          <w:p w14:paraId="5CB7CB1D" w14:textId="77777777" w:rsidR="00CF16BF" w:rsidRDefault="00CF16BF" w:rsidP="00CF16BF"/>
        </w:tc>
      </w:tr>
      <w:tr w:rsidR="00CF16BF" w14:paraId="64040780" w14:textId="77777777" w:rsidTr="0089431B">
        <w:trPr>
          <w:trHeight w:val="567"/>
        </w:trPr>
        <w:tc>
          <w:tcPr>
            <w:tcW w:w="780" w:type="dxa"/>
            <w:shd w:val="clear" w:color="auto" w:fill="auto"/>
          </w:tcPr>
          <w:p w14:paraId="397047C5" w14:textId="35DAD2C9" w:rsidR="00CF16BF" w:rsidRPr="00504E24" w:rsidRDefault="00CF5E18" w:rsidP="00CF16BF">
            <w:pPr>
              <w:rPr>
                <w:b/>
                <w:bCs/>
              </w:rPr>
            </w:pPr>
            <w:r>
              <w:rPr>
                <w:b/>
                <w:bCs/>
              </w:rPr>
              <w:t>7</w:t>
            </w:r>
            <w:r w:rsidR="00CF16BF" w:rsidRPr="00504E24">
              <w:rPr>
                <w:b/>
                <w:bCs/>
              </w:rPr>
              <w:t>.4</w:t>
            </w:r>
          </w:p>
        </w:tc>
        <w:tc>
          <w:tcPr>
            <w:tcW w:w="2725" w:type="dxa"/>
            <w:shd w:val="clear" w:color="auto" w:fill="auto"/>
          </w:tcPr>
          <w:p w14:paraId="237E217E" w14:textId="5D67BFF4" w:rsidR="00CF16BF" w:rsidRPr="00504E24" w:rsidRDefault="00CF16BF" w:rsidP="00CF16BF">
            <w:pPr>
              <w:rPr>
                <w:rFonts w:eastAsia="Calibri"/>
                <w:b/>
                <w:bCs/>
              </w:rPr>
            </w:pPr>
            <w:r w:rsidRPr="00504E24">
              <w:rPr>
                <w:rFonts w:eastAsia="Calibri"/>
                <w:b/>
                <w:bCs/>
              </w:rPr>
              <w:t>ID</w:t>
            </w:r>
          </w:p>
        </w:tc>
        <w:tc>
          <w:tcPr>
            <w:tcW w:w="7689" w:type="dxa"/>
            <w:shd w:val="clear" w:color="auto" w:fill="auto"/>
          </w:tcPr>
          <w:p w14:paraId="5E68E71E" w14:textId="30DF817C" w:rsidR="00CF16BF" w:rsidRDefault="00CF16BF" w:rsidP="00CF16BF">
            <w:pPr>
              <w:jc w:val="both"/>
            </w:pPr>
            <w:r>
              <w:t>QU gave the members an update regarding issues related to ID including:</w:t>
            </w:r>
          </w:p>
          <w:p w14:paraId="3FF7BD07" w14:textId="77777777" w:rsidR="00CF16BF" w:rsidRDefault="00CF16BF" w:rsidP="00CF16BF">
            <w:pPr>
              <w:jc w:val="both"/>
            </w:pPr>
          </w:p>
          <w:p w14:paraId="25A2698B" w14:textId="5D316C3B" w:rsidR="00CF16BF" w:rsidRDefault="00CF16BF" w:rsidP="00625E88">
            <w:pPr>
              <w:pStyle w:val="ListParagraph"/>
              <w:numPr>
                <w:ilvl w:val="0"/>
                <w:numId w:val="4"/>
              </w:numPr>
              <w:jc w:val="both"/>
            </w:pPr>
            <w:r w:rsidRPr="00054EDD">
              <w:rPr>
                <w:b/>
                <w:bCs/>
              </w:rPr>
              <w:t>Change of Posts:</w:t>
            </w:r>
            <w:r>
              <w:t xml:space="preserve"> QU confirmed that that two posts in the So</w:t>
            </w:r>
            <w:r w:rsidR="00625E88">
              <w:t>u</w:t>
            </w:r>
            <w:r>
              <w:t>th-East Region have be</w:t>
            </w:r>
            <w:r w:rsidR="00625E88">
              <w:t>en</w:t>
            </w:r>
            <w:r>
              <w:t xml:space="preserve"> changed to dual CAM</w:t>
            </w:r>
            <w:r w:rsidR="00625E88">
              <w:t>H</w:t>
            </w:r>
            <w:r>
              <w:t xml:space="preserve">S in response to recruitment issues.  </w:t>
            </w:r>
          </w:p>
          <w:p w14:paraId="12FDEB3C" w14:textId="77777777" w:rsidR="00CF16BF" w:rsidRDefault="00CF16BF" w:rsidP="00CF16BF">
            <w:pPr>
              <w:pStyle w:val="ListParagraph"/>
              <w:jc w:val="both"/>
            </w:pPr>
          </w:p>
          <w:p w14:paraId="4F4605D4" w14:textId="56C1D8FE" w:rsidR="00CF16BF" w:rsidRDefault="00CF16BF" w:rsidP="00CF16BF">
            <w:pPr>
              <w:pStyle w:val="ListParagraph"/>
              <w:numPr>
                <w:ilvl w:val="0"/>
                <w:numId w:val="4"/>
              </w:numPr>
              <w:jc w:val="both"/>
            </w:pPr>
            <w:r w:rsidRPr="00054EDD">
              <w:rPr>
                <w:b/>
                <w:bCs/>
              </w:rPr>
              <w:t>Identification of Competencies:</w:t>
            </w:r>
            <w:r>
              <w:t xml:space="preserve"> QU </w:t>
            </w:r>
            <w:r w:rsidR="00AF2F23">
              <w:t xml:space="preserve">asked what training activities </w:t>
            </w:r>
            <w:r>
              <w:t>satisfying the short and long</w:t>
            </w:r>
            <w:r w:rsidR="00A03C29">
              <w:t>-</w:t>
            </w:r>
            <w:r>
              <w:t xml:space="preserve">case requirements in Higher Training. RH confirmed that </w:t>
            </w:r>
            <w:r w:rsidR="00A03C29">
              <w:t xml:space="preserve">work with groups such as the </w:t>
            </w:r>
            <w:r>
              <w:t>Anxiety Management Group, Work Stress Group etc would be accept</w:t>
            </w:r>
            <w:r w:rsidR="00EC55CF">
              <w:t xml:space="preserve">able. </w:t>
            </w:r>
          </w:p>
          <w:p w14:paraId="38D798D8" w14:textId="4EDBE847" w:rsidR="00CF16BF" w:rsidRDefault="00CF16BF" w:rsidP="00CF16BF">
            <w:pPr>
              <w:jc w:val="both"/>
            </w:pPr>
          </w:p>
        </w:tc>
        <w:tc>
          <w:tcPr>
            <w:tcW w:w="2754" w:type="dxa"/>
            <w:shd w:val="clear" w:color="auto" w:fill="auto"/>
          </w:tcPr>
          <w:p w14:paraId="420F678B" w14:textId="77777777" w:rsidR="00CF16BF" w:rsidRDefault="00CF16BF" w:rsidP="00CF16BF"/>
        </w:tc>
      </w:tr>
      <w:tr w:rsidR="00CF16BF" w14:paraId="4FCF84F6" w14:textId="77777777" w:rsidTr="0089431B">
        <w:trPr>
          <w:trHeight w:val="567"/>
        </w:trPr>
        <w:tc>
          <w:tcPr>
            <w:tcW w:w="780" w:type="dxa"/>
            <w:shd w:val="clear" w:color="auto" w:fill="auto"/>
          </w:tcPr>
          <w:p w14:paraId="1FB1AE83" w14:textId="40FD0DC6" w:rsidR="00CF16BF" w:rsidRPr="00504E24" w:rsidRDefault="00CF5E18" w:rsidP="00CF16BF">
            <w:pPr>
              <w:rPr>
                <w:b/>
                <w:bCs/>
              </w:rPr>
            </w:pPr>
            <w:r>
              <w:rPr>
                <w:b/>
                <w:bCs/>
              </w:rPr>
              <w:t>7</w:t>
            </w:r>
            <w:r w:rsidR="00CF16BF" w:rsidRPr="00504E24">
              <w:rPr>
                <w:b/>
                <w:bCs/>
              </w:rPr>
              <w:t>.5</w:t>
            </w:r>
          </w:p>
        </w:tc>
        <w:tc>
          <w:tcPr>
            <w:tcW w:w="2725" w:type="dxa"/>
            <w:shd w:val="clear" w:color="auto" w:fill="auto"/>
          </w:tcPr>
          <w:p w14:paraId="7E8094BA" w14:textId="53953BB0" w:rsidR="00CF16BF" w:rsidRPr="00504E24" w:rsidRDefault="00CF16BF" w:rsidP="00CF16BF">
            <w:pPr>
              <w:rPr>
                <w:rFonts w:eastAsia="Calibri"/>
                <w:b/>
                <w:bCs/>
              </w:rPr>
            </w:pPr>
            <w:r w:rsidRPr="00504E24">
              <w:rPr>
                <w:rFonts w:eastAsia="Calibri"/>
                <w:b/>
                <w:bCs/>
              </w:rPr>
              <w:t>Forensics Psychiatry</w:t>
            </w:r>
          </w:p>
        </w:tc>
        <w:tc>
          <w:tcPr>
            <w:tcW w:w="7689" w:type="dxa"/>
            <w:shd w:val="clear" w:color="auto" w:fill="auto"/>
          </w:tcPr>
          <w:p w14:paraId="169EA032" w14:textId="6281C53D" w:rsidR="00CF16BF" w:rsidRDefault="00CF16BF" w:rsidP="00CF16BF">
            <w:pPr>
              <w:pStyle w:val="ListParagraph"/>
              <w:numPr>
                <w:ilvl w:val="0"/>
                <w:numId w:val="5"/>
              </w:numPr>
              <w:jc w:val="both"/>
            </w:pPr>
            <w:proofErr w:type="spellStart"/>
            <w:r>
              <w:t>MMcG</w:t>
            </w:r>
            <w:proofErr w:type="spellEnd"/>
            <w:r>
              <w:t xml:space="preserve"> confirmed that work is ongoing relate</w:t>
            </w:r>
            <w:r w:rsidR="00FA52D1">
              <w:t>d</w:t>
            </w:r>
            <w:r>
              <w:t xml:space="preserve"> to the establishment of a single Forensic Psychiatry </w:t>
            </w:r>
            <w:r w:rsidR="00FA52D1">
              <w:t>B</w:t>
            </w:r>
            <w:r>
              <w:t xml:space="preserve">oard. The Forensic Advisory Group will be visiting sites and </w:t>
            </w:r>
            <w:r w:rsidR="00760BAA">
              <w:t xml:space="preserve">will </w:t>
            </w:r>
            <w:r>
              <w:t xml:space="preserve">be in discussion with resident doctors. GJ asked whether there were any significant risks in moving to a national board. </w:t>
            </w:r>
            <w:proofErr w:type="spellStart"/>
            <w:r>
              <w:t>MMcG</w:t>
            </w:r>
            <w:proofErr w:type="spellEnd"/>
            <w:r>
              <w:t xml:space="preserve"> confirmed </w:t>
            </w:r>
            <w:r w:rsidR="00760BAA">
              <w:t xml:space="preserve">that there were no outstanding risks at present. </w:t>
            </w:r>
          </w:p>
          <w:p w14:paraId="25D6AC2B" w14:textId="1EB8BF2C" w:rsidR="00FA52D1" w:rsidRDefault="00FA52D1" w:rsidP="00FA52D1">
            <w:pPr>
              <w:pStyle w:val="ListParagraph"/>
              <w:jc w:val="both"/>
            </w:pPr>
          </w:p>
        </w:tc>
        <w:tc>
          <w:tcPr>
            <w:tcW w:w="2754" w:type="dxa"/>
            <w:shd w:val="clear" w:color="auto" w:fill="auto"/>
          </w:tcPr>
          <w:p w14:paraId="3797A631" w14:textId="77777777" w:rsidR="00CF16BF" w:rsidRDefault="00CF16BF" w:rsidP="00CF16BF"/>
        </w:tc>
      </w:tr>
      <w:tr w:rsidR="00CF16BF" w14:paraId="5183E728" w14:textId="77777777" w:rsidTr="0089431B">
        <w:trPr>
          <w:trHeight w:val="567"/>
        </w:trPr>
        <w:tc>
          <w:tcPr>
            <w:tcW w:w="780" w:type="dxa"/>
            <w:shd w:val="clear" w:color="auto" w:fill="auto"/>
          </w:tcPr>
          <w:p w14:paraId="152BD12C" w14:textId="3B24A85B" w:rsidR="00CF16BF" w:rsidRPr="00504E24" w:rsidRDefault="00CF5E18" w:rsidP="00CF16BF">
            <w:pPr>
              <w:rPr>
                <w:b/>
                <w:bCs/>
              </w:rPr>
            </w:pPr>
            <w:r>
              <w:rPr>
                <w:b/>
                <w:bCs/>
              </w:rPr>
              <w:t>7</w:t>
            </w:r>
            <w:r w:rsidR="00CF16BF" w:rsidRPr="00504E24">
              <w:rPr>
                <w:b/>
                <w:bCs/>
              </w:rPr>
              <w:t>.6</w:t>
            </w:r>
          </w:p>
        </w:tc>
        <w:tc>
          <w:tcPr>
            <w:tcW w:w="2725" w:type="dxa"/>
            <w:shd w:val="clear" w:color="auto" w:fill="auto"/>
          </w:tcPr>
          <w:p w14:paraId="4D0444BF" w14:textId="2EBCB632" w:rsidR="00CF16BF" w:rsidRPr="00504E24" w:rsidRDefault="00CF16BF" w:rsidP="00CF16BF">
            <w:pPr>
              <w:rPr>
                <w:rFonts w:eastAsia="Calibri"/>
                <w:b/>
                <w:bCs/>
              </w:rPr>
            </w:pPr>
            <w:r>
              <w:rPr>
                <w:rFonts w:eastAsia="Calibri"/>
                <w:b/>
                <w:bCs/>
              </w:rPr>
              <w:t>CAP</w:t>
            </w:r>
          </w:p>
        </w:tc>
        <w:tc>
          <w:tcPr>
            <w:tcW w:w="7689" w:type="dxa"/>
            <w:shd w:val="clear" w:color="auto" w:fill="auto"/>
          </w:tcPr>
          <w:p w14:paraId="1008EA90" w14:textId="14D0149B" w:rsidR="00CF16BF" w:rsidRDefault="00CF16BF" w:rsidP="00CF16BF">
            <w:pPr>
              <w:pStyle w:val="ListParagraph"/>
              <w:numPr>
                <w:ilvl w:val="0"/>
                <w:numId w:val="5"/>
              </w:numPr>
              <w:jc w:val="both"/>
            </w:pPr>
            <w:r>
              <w:t xml:space="preserve">GW confirmed that </w:t>
            </w:r>
            <w:r w:rsidR="00026A64">
              <w:t xml:space="preserve">it has not been confirmed that resident doctors can or cannot apply for Less than Full Time in the </w:t>
            </w:r>
            <w:r w:rsidR="003C22B7">
              <w:t>South-East</w:t>
            </w:r>
            <w:r w:rsidR="00026A64">
              <w:t xml:space="preserve"> region </w:t>
            </w:r>
            <w:r>
              <w:t>however one recent resident doctor has been able to apply with no issues. GJ noted that the Less than Full process may be reviewed in the future</w:t>
            </w:r>
            <w:r w:rsidR="004F1A37">
              <w:t xml:space="preserve"> (See Item </w:t>
            </w:r>
            <w:r w:rsidR="0089431B">
              <w:t>8</w:t>
            </w:r>
            <w:r w:rsidR="004F1A37">
              <w:t xml:space="preserve">). </w:t>
            </w:r>
          </w:p>
          <w:p w14:paraId="37CE4355" w14:textId="1645E0B4" w:rsidR="00CF16BF" w:rsidRDefault="00CF16BF" w:rsidP="00CF16BF"/>
        </w:tc>
        <w:tc>
          <w:tcPr>
            <w:tcW w:w="2754" w:type="dxa"/>
            <w:shd w:val="clear" w:color="auto" w:fill="auto"/>
          </w:tcPr>
          <w:p w14:paraId="7EF9D596" w14:textId="77777777" w:rsidR="00CF16BF" w:rsidRDefault="00CF16BF" w:rsidP="00CF16BF"/>
        </w:tc>
      </w:tr>
      <w:tr w:rsidR="00CF16BF" w14:paraId="2CD3B050" w14:textId="77777777" w:rsidTr="0089431B">
        <w:trPr>
          <w:trHeight w:val="567"/>
        </w:trPr>
        <w:tc>
          <w:tcPr>
            <w:tcW w:w="780" w:type="dxa"/>
            <w:shd w:val="clear" w:color="auto" w:fill="auto"/>
          </w:tcPr>
          <w:p w14:paraId="4BB20311" w14:textId="720FB218" w:rsidR="00CF16BF" w:rsidRPr="00504E24" w:rsidRDefault="00C41027" w:rsidP="00CF16BF">
            <w:pPr>
              <w:rPr>
                <w:b/>
                <w:bCs/>
              </w:rPr>
            </w:pPr>
            <w:r>
              <w:rPr>
                <w:b/>
                <w:bCs/>
              </w:rPr>
              <w:t>8</w:t>
            </w:r>
            <w:r w:rsidR="00CF16BF" w:rsidRPr="00504E24">
              <w:rPr>
                <w:b/>
                <w:bCs/>
              </w:rPr>
              <w:t>.</w:t>
            </w:r>
          </w:p>
        </w:tc>
        <w:tc>
          <w:tcPr>
            <w:tcW w:w="2725" w:type="dxa"/>
            <w:shd w:val="clear" w:color="auto" w:fill="auto"/>
          </w:tcPr>
          <w:p w14:paraId="072C7873" w14:textId="300AB25C" w:rsidR="00CF16BF" w:rsidRPr="00504E24" w:rsidRDefault="00CF16BF" w:rsidP="00CF16BF">
            <w:pPr>
              <w:rPr>
                <w:rFonts w:eastAsia="Calibri"/>
                <w:b/>
                <w:bCs/>
              </w:rPr>
            </w:pPr>
            <w:r w:rsidRPr="00504E24">
              <w:rPr>
                <w:rFonts w:eastAsia="Calibri"/>
                <w:b/>
                <w:bCs/>
              </w:rPr>
              <w:t>SAS Report</w:t>
            </w:r>
          </w:p>
        </w:tc>
        <w:tc>
          <w:tcPr>
            <w:tcW w:w="7689" w:type="dxa"/>
            <w:shd w:val="clear" w:color="auto" w:fill="auto"/>
          </w:tcPr>
          <w:p w14:paraId="50157C03" w14:textId="44BEA1D6" w:rsidR="00CF16BF" w:rsidRDefault="00CF16BF" w:rsidP="00CF16BF">
            <w:pPr>
              <w:pStyle w:val="ListParagraph"/>
              <w:numPr>
                <w:ilvl w:val="0"/>
                <w:numId w:val="5"/>
              </w:numPr>
            </w:pPr>
            <w:r>
              <w:t>The SAS rep was not available</w:t>
            </w:r>
          </w:p>
        </w:tc>
        <w:tc>
          <w:tcPr>
            <w:tcW w:w="2754" w:type="dxa"/>
            <w:shd w:val="clear" w:color="auto" w:fill="auto"/>
          </w:tcPr>
          <w:p w14:paraId="63436DAF" w14:textId="77777777" w:rsidR="00CF16BF" w:rsidRDefault="00CF16BF" w:rsidP="00CF16BF"/>
        </w:tc>
      </w:tr>
      <w:tr w:rsidR="00CF16BF" w14:paraId="534FAAC0" w14:textId="77777777" w:rsidTr="0089431B">
        <w:trPr>
          <w:trHeight w:val="567"/>
        </w:trPr>
        <w:tc>
          <w:tcPr>
            <w:tcW w:w="780" w:type="dxa"/>
            <w:shd w:val="clear" w:color="auto" w:fill="auto"/>
          </w:tcPr>
          <w:p w14:paraId="1112F95C" w14:textId="72CA67C1" w:rsidR="00CF16BF" w:rsidRPr="00504E24" w:rsidRDefault="00C41027" w:rsidP="00CF16BF">
            <w:pPr>
              <w:rPr>
                <w:b/>
                <w:bCs/>
              </w:rPr>
            </w:pPr>
            <w:r>
              <w:rPr>
                <w:b/>
                <w:bCs/>
              </w:rPr>
              <w:t>9.</w:t>
            </w:r>
          </w:p>
        </w:tc>
        <w:tc>
          <w:tcPr>
            <w:tcW w:w="2725" w:type="dxa"/>
            <w:shd w:val="clear" w:color="auto" w:fill="auto"/>
          </w:tcPr>
          <w:p w14:paraId="1FF4EE14" w14:textId="4847E7B0" w:rsidR="00CF16BF" w:rsidRPr="00504E24" w:rsidRDefault="00CF16BF" w:rsidP="00CF16BF">
            <w:pPr>
              <w:rPr>
                <w:rFonts w:eastAsia="Calibri"/>
                <w:b/>
                <w:bCs/>
              </w:rPr>
            </w:pPr>
            <w:r w:rsidRPr="00504E24">
              <w:rPr>
                <w:rFonts w:eastAsia="Calibri"/>
                <w:b/>
                <w:bCs/>
              </w:rPr>
              <w:t>Academic Report</w:t>
            </w:r>
          </w:p>
        </w:tc>
        <w:tc>
          <w:tcPr>
            <w:tcW w:w="7689" w:type="dxa"/>
            <w:shd w:val="clear" w:color="auto" w:fill="auto"/>
          </w:tcPr>
          <w:p w14:paraId="125E3CD3" w14:textId="0B6FE477" w:rsidR="00CF16BF" w:rsidRDefault="00CF16BF" w:rsidP="00CF16BF">
            <w:pPr>
              <w:pStyle w:val="ListParagraph"/>
              <w:numPr>
                <w:ilvl w:val="0"/>
                <w:numId w:val="5"/>
              </w:numPr>
            </w:pPr>
            <w:r>
              <w:t>The Academic Rep was not available</w:t>
            </w:r>
          </w:p>
        </w:tc>
        <w:tc>
          <w:tcPr>
            <w:tcW w:w="2754" w:type="dxa"/>
            <w:shd w:val="clear" w:color="auto" w:fill="auto"/>
          </w:tcPr>
          <w:p w14:paraId="44503009" w14:textId="77777777" w:rsidR="00CF16BF" w:rsidRDefault="00CF16BF" w:rsidP="00CF16BF"/>
        </w:tc>
      </w:tr>
      <w:tr w:rsidR="00CF16BF" w14:paraId="3950FEB6" w14:textId="77777777" w:rsidTr="0089431B">
        <w:trPr>
          <w:trHeight w:val="567"/>
        </w:trPr>
        <w:tc>
          <w:tcPr>
            <w:tcW w:w="780" w:type="dxa"/>
            <w:shd w:val="clear" w:color="auto" w:fill="auto"/>
          </w:tcPr>
          <w:p w14:paraId="7C3EBC02" w14:textId="2E6D72A6" w:rsidR="00CF16BF" w:rsidRPr="00504E24" w:rsidRDefault="00C41027" w:rsidP="00CF16BF">
            <w:pPr>
              <w:rPr>
                <w:b/>
                <w:bCs/>
              </w:rPr>
            </w:pPr>
            <w:r>
              <w:rPr>
                <w:b/>
                <w:bCs/>
              </w:rPr>
              <w:t>10</w:t>
            </w:r>
            <w:r w:rsidR="00CF16BF" w:rsidRPr="00504E24">
              <w:rPr>
                <w:b/>
                <w:bCs/>
              </w:rPr>
              <w:t>.</w:t>
            </w:r>
          </w:p>
        </w:tc>
        <w:tc>
          <w:tcPr>
            <w:tcW w:w="2725" w:type="dxa"/>
            <w:shd w:val="clear" w:color="auto" w:fill="auto"/>
          </w:tcPr>
          <w:p w14:paraId="0DBF9D94" w14:textId="4EEDDFF8" w:rsidR="00CF16BF" w:rsidRPr="00504E24" w:rsidRDefault="00CF16BF" w:rsidP="00CF16BF">
            <w:pPr>
              <w:rPr>
                <w:rFonts w:eastAsia="Calibri"/>
                <w:b/>
                <w:bCs/>
              </w:rPr>
            </w:pPr>
            <w:r w:rsidRPr="00504E24">
              <w:rPr>
                <w:rFonts w:eastAsia="Calibri"/>
                <w:b/>
                <w:bCs/>
              </w:rPr>
              <w:t>Lay Member Report</w:t>
            </w:r>
          </w:p>
        </w:tc>
        <w:tc>
          <w:tcPr>
            <w:tcW w:w="7689" w:type="dxa"/>
            <w:shd w:val="clear" w:color="auto" w:fill="auto"/>
          </w:tcPr>
          <w:p w14:paraId="0B0CEC31" w14:textId="6CC71AEF" w:rsidR="00CF16BF" w:rsidRDefault="00CF16BF" w:rsidP="00CF16BF">
            <w:pPr>
              <w:pStyle w:val="ListParagraph"/>
              <w:numPr>
                <w:ilvl w:val="0"/>
                <w:numId w:val="5"/>
              </w:numPr>
            </w:pPr>
            <w:r>
              <w:t>The Lay Rep was not available</w:t>
            </w:r>
          </w:p>
        </w:tc>
        <w:tc>
          <w:tcPr>
            <w:tcW w:w="2754" w:type="dxa"/>
            <w:shd w:val="clear" w:color="auto" w:fill="auto"/>
          </w:tcPr>
          <w:p w14:paraId="09CDDAD6" w14:textId="77777777" w:rsidR="00CF16BF" w:rsidRDefault="00CF16BF" w:rsidP="00CF16BF"/>
        </w:tc>
      </w:tr>
      <w:tr w:rsidR="00CF16BF" w14:paraId="6ECA2DB5" w14:textId="77777777" w:rsidTr="0089431B">
        <w:trPr>
          <w:trHeight w:val="567"/>
        </w:trPr>
        <w:tc>
          <w:tcPr>
            <w:tcW w:w="780" w:type="dxa"/>
            <w:shd w:val="clear" w:color="auto" w:fill="auto"/>
          </w:tcPr>
          <w:p w14:paraId="4F5FFC6C" w14:textId="3888896F" w:rsidR="00CF16BF" w:rsidRPr="00504E24" w:rsidRDefault="00CF16BF" w:rsidP="00CF16BF">
            <w:pPr>
              <w:rPr>
                <w:b/>
                <w:bCs/>
              </w:rPr>
            </w:pPr>
            <w:r w:rsidRPr="00504E24">
              <w:rPr>
                <w:b/>
                <w:bCs/>
              </w:rPr>
              <w:t>1</w:t>
            </w:r>
            <w:r w:rsidR="005E1F7A">
              <w:rPr>
                <w:b/>
                <w:bCs/>
              </w:rPr>
              <w:t>1</w:t>
            </w:r>
            <w:r w:rsidRPr="00504E24">
              <w:rPr>
                <w:b/>
                <w:bCs/>
              </w:rPr>
              <w:t>.</w:t>
            </w:r>
          </w:p>
        </w:tc>
        <w:tc>
          <w:tcPr>
            <w:tcW w:w="2725" w:type="dxa"/>
            <w:shd w:val="clear" w:color="auto" w:fill="auto"/>
          </w:tcPr>
          <w:p w14:paraId="3063A70F" w14:textId="65FA7F0C" w:rsidR="00CF16BF" w:rsidRPr="00504E24" w:rsidRDefault="00CF16BF" w:rsidP="00CF16BF">
            <w:pPr>
              <w:rPr>
                <w:rFonts w:eastAsia="Calibri"/>
                <w:b/>
                <w:bCs/>
              </w:rPr>
            </w:pPr>
            <w:r w:rsidRPr="00504E24">
              <w:rPr>
                <w:rFonts w:eastAsia="Calibri"/>
                <w:b/>
                <w:bCs/>
              </w:rPr>
              <w:t>BMA Report</w:t>
            </w:r>
          </w:p>
        </w:tc>
        <w:tc>
          <w:tcPr>
            <w:tcW w:w="7689" w:type="dxa"/>
            <w:shd w:val="clear" w:color="auto" w:fill="auto"/>
          </w:tcPr>
          <w:p w14:paraId="23221B10" w14:textId="74005084" w:rsidR="00CF16BF" w:rsidRDefault="00CF16BF" w:rsidP="00CF16BF">
            <w:r>
              <w:t>JM gave the members an update including:</w:t>
            </w:r>
          </w:p>
          <w:p w14:paraId="531CC6BA" w14:textId="77777777" w:rsidR="00CF16BF" w:rsidRDefault="00CF16BF" w:rsidP="00CF16BF"/>
          <w:p w14:paraId="22E4D789" w14:textId="4B672CE4" w:rsidR="00CF16BF" w:rsidRDefault="00CF16BF" w:rsidP="00CF16BF">
            <w:pPr>
              <w:pStyle w:val="ListParagraph"/>
              <w:numPr>
                <w:ilvl w:val="0"/>
                <w:numId w:val="5"/>
              </w:numPr>
              <w:jc w:val="both"/>
            </w:pPr>
            <w:r w:rsidRPr="0019730C">
              <w:rPr>
                <w:b/>
                <w:bCs/>
              </w:rPr>
              <w:lastRenderedPageBreak/>
              <w:t>Uplift Rates:</w:t>
            </w:r>
            <w:r>
              <w:t xml:space="preserve"> JM confirmed that there have been good uplifts for residents and consultant so far however there are outstanding issue regarding SAS and GPs. </w:t>
            </w:r>
          </w:p>
          <w:p w14:paraId="29E1B790" w14:textId="77777777" w:rsidR="00CF16BF" w:rsidRDefault="00CF16BF" w:rsidP="00CF16BF">
            <w:pPr>
              <w:jc w:val="both"/>
            </w:pPr>
          </w:p>
          <w:p w14:paraId="036D60E9" w14:textId="1685346B" w:rsidR="00CF16BF" w:rsidRDefault="00CF16BF" w:rsidP="00CF16BF">
            <w:pPr>
              <w:pStyle w:val="ListParagraph"/>
              <w:numPr>
                <w:ilvl w:val="0"/>
                <w:numId w:val="5"/>
              </w:numPr>
              <w:jc w:val="both"/>
            </w:pPr>
            <w:r w:rsidRPr="0019730C">
              <w:rPr>
                <w:b/>
                <w:bCs/>
              </w:rPr>
              <w:t>Resident Doctor’s Contracts:</w:t>
            </w:r>
            <w:r>
              <w:t xml:space="preserve"> JM confirmed that negotiations are ongoing regarding resident doctor’s contracts. </w:t>
            </w:r>
          </w:p>
          <w:p w14:paraId="7A0CAC88" w14:textId="20ADB74E" w:rsidR="00CF16BF" w:rsidRDefault="00CF16BF" w:rsidP="00CF16BF"/>
        </w:tc>
        <w:tc>
          <w:tcPr>
            <w:tcW w:w="2754" w:type="dxa"/>
            <w:shd w:val="clear" w:color="auto" w:fill="auto"/>
          </w:tcPr>
          <w:p w14:paraId="5343E58D" w14:textId="77777777" w:rsidR="00CF16BF" w:rsidRDefault="00CF16BF" w:rsidP="00CF16BF"/>
        </w:tc>
      </w:tr>
      <w:tr w:rsidR="00CF16BF" w14:paraId="6E7D0C58" w14:textId="77777777" w:rsidTr="0089431B">
        <w:trPr>
          <w:trHeight w:val="567"/>
        </w:trPr>
        <w:tc>
          <w:tcPr>
            <w:tcW w:w="780" w:type="dxa"/>
            <w:shd w:val="clear" w:color="auto" w:fill="auto"/>
          </w:tcPr>
          <w:p w14:paraId="2E71F6F9" w14:textId="39875C97" w:rsidR="00CF16BF" w:rsidRPr="00504E24" w:rsidRDefault="00CF16BF" w:rsidP="00CF16BF">
            <w:pPr>
              <w:rPr>
                <w:b/>
                <w:bCs/>
              </w:rPr>
            </w:pPr>
            <w:r w:rsidRPr="00504E24">
              <w:rPr>
                <w:b/>
                <w:bCs/>
              </w:rPr>
              <w:t>1</w:t>
            </w:r>
            <w:r w:rsidR="005E1F7A">
              <w:rPr>
                <w:b/>
                <w:bCs/>
              </w:rPr>
              <w:t>2</w:t>
            </w:r>
            <w:r w:rsidRPr="00504E24">
              <w:rPr>
                <w:b/>
                <w:bCs/>
              </w:rPr>
              <w:t>.</w:t>
            </w:r>
          </w:p>
        </w:tc>
        <w:tc>
          <w:tcPr>
            <w:tcW w:w="2725" w:type="dxa"/>
            <w:shd w:val="clear" w:color="auto" w:fill="auto"/>
          </w:tcPr>
          <w:p w14:paraId="651C7F27" w14:textId="6E224719" w:rsidR="00CF16BF" w:rsidRPr="00504E24" w:rsidRDefault="00CF16BF" w:rsidP="00CF16BF">
            <w:pPr>
              <w:rPr>
                <w:rFonts w:eastAsia="Calibri"/>
                <w:b/>
                <w:bCs/>
              </w:rPr>
            </w:pPr>
            <w:r w:rsidRPr="00504E24">
              <w:rPr>
                <w:rFonts w:eastAsia="Calibri"/>
                <w:b/>
                <w:bCs/>
              </w:rPr>
              <w:t>AOB</w:t>
            </w:r>
          </w:p>
        </w:tc>
        <w:tc>
          <w:tcPr>
            <w:tcW w:w="7689" w:type="dxa"/>
            <w:shd w:val="clear" w:color="auto" w:fill="auto"/>
          </w:tcPr>
          <w:p w14:paraId="1146ED10" w14:textId="0FED45F7" w:rsidR="00CF16BF" w:rsidRDefault="00CF16BF" w:rsidP="00CF16BF">
            <w:pPr>
              <w:pStyle w:val="ListParagraph"/>
              <w:numPr>
                <w:ilvl w:val="0"/>
                <w:numId w:val="6"/>
              </w:numPr>
            </w:pPr>
            <w:r>
              <w:t>There were no other business items</w:t>
            </w:r>
          </w:p>
        </w:tc>
        <w:tc>
          <w:tcPr>
            <w:tcW w:w="2754" w:type="dxa"/>
            <w:shd w:val="clear" w:color="auto" w:fill="auto"/>
          </w:tcPr>
          <w:p w14:paraId="690135E2" w14:textId="77777777" w:rsidR="00CF16BF" w:rsidRDefault="00CF16BF" w:rsidP="00CF16BF"/>
        </w:tc>
      </w:tr>
      <w:tr w:rsidR="00CF16BF" w14:paraId="1811B0BD" w14:textId="77777777" w:rsidTr="0089431B">
        <w:trPr>
          <w:trHeight w:val="567"/>
        </w:trPr>
        <w:tc>
          <w:tcPr>
            <w:tcW w:w="780" w:type="dxa"/>
            <w:shd w:val="clear" w:color="auto" w:fill="auto"/>
          </w:tcPr>
          <w:p w14:paraId="6E21164C" w14:textId="78125B13" w:rsidR="00CF16BF" w:rsidRPr="00504E24" w:rsidRDefault="00CF16BF" w:rsidP="00CF16BF">
            <w:pPr>
              <w:rPr>
                <w:b/>
                <w:bCs/>
              </w:rPr>
            </w:pPr>
            <w:r w:rsidRPr="00504E24">
              <w:rPr>
                <w:b/>
                <w:bCs/>
              </w:rPr>
              <w:t>1</w:t>
            </w:r>
            <w:r w:rsidR="005E1F7A">
              <w:rPr>
                <w:b/>
                <w:bCs/>
              </w:rPr>
              <w:t>3</w:t>
            </w:r>
            <w:r w:rsidRPr="00504E24">
              <w:rPr>
                <w:b/>
                <w:bCs/>
              </w:rPr>
              <w:t>.</w:t>
            </w:r>
          </w:p>
        </w:tc>
        <w:tc>
          <w:tcPr>
            <w:tcW w:w="2725" w:type="dxa"/>
            <w:shd w:val="clear" w:color="auto" w:fill="auto"/>
          </w:tcPr>
          <w:p w14:paraId="066148B7" w14:textId="69C4DCFD" w:rsidR="00CF16BF" w:rsidRPr="00504E24" w:rsidRDefault="00CF16BF" w:rsidP="00CF16BF">
            <w:pPr>
              <w:rPr>
                <w:rFonts w:eastAsia="Calibri"/>
                <w:b/>
                <w:bCs/>
              </w:rPr>
            </w:pPr>
            <w:r w:rsidRPr="00504E24">
              <w:rPr>
                <w:rFonts w:eastAsia="Calibri"/>
                <w:b/>
                <w:bCs/>
              </w:rPr>
              <w:t>Date of Next meeting</w:t>
            </w:r>
          </w:p>
        </w:tc>
        <w:tc>
          <w:tcPr>
            <w:tcW w:w="7689" w:type="dxa"/>
            <w:shd w:val="clear" w:color="auto" w:fill="auto"/>
          </w:tcPr>
          <w:p w14:paraId="032EBA56" w14:textId="77777777" w:rsidR="00B262C1" w:rsidRDefault="00B262C1" w:rsidP="00B262C1">
            <w:pPr>
              <w:spacing w:line="360" w:lineRule="auto"/>
              <w:rPr>
                <w:rFonts w:asciiTheme="minorHAnsi" w:eastAsia="Calibri" w:hAnsiTheme="minorHAnsi" w:cstheme="minorHAnsi"/>
              </w:rPr>
            </w:pPr>
          </w:p>
          <w:p w14:paraId="2D591626" w14:textId="6731F91D" w:rsidR="00CF16BF" w:rsidRPr="002C12B9" w:rsidRDefault="00CF16BF" w:rsidP="00CF16BF">
            <w:pPr>
              <w:numPr>
                <w:ilvl w:val="0"/>
                <w:numId w:val="1"/>
              </w:numPr>
              <w:spacing w:line="360" w:lineRule="auto"/>
              <w:ind w:left="714" w:hanging="357"/>
              <w:rPr>
                <w:rFonts w:asciiTheme="minorHAnsi" w:eastAsia="Calibri" w:hAnsiTheme="minorHAnsi" w:cstheme="minorHAnsi"/>
              </w:rPr>
            </w:pPr>
            <w:r w:rsidRPr="002C12B9">
              <w:rPr>
                <w:rFonts w:asciiTheme="minorHAnsi" w:eastAsia="Calibri" w:hAnsiTheme="minorHAnsi" w:cstheme="minorHAnsi"/>
              </w:rPr>
              <w:t>21/02/2025 (10:45 – 13:00)</w:t>
            </w:r>
          </w:p>
          <w:p w14:paraId="4DB37377" w14:textId="77777777" w:rsidR="00CF16BF" w:rsidRPr="002C12B9" w:rsidRDefault="00CF16BF" w:rsidP="00CF16BF">
            <w:pPr>
              <w:numPr>
                <w:ilvl w:val="0"/>
                <w:numId w:val="1"/>
              </w:numPr>
              <w:spacing w:line="360" w:lineRule="auto"/>
              <w:ind w:left="714" w:hanging="357"/>
              <w:rPr>
                <w:rFonts w:asciiTheme="minorHAnsi" w:eastAsia="Calibri" w:hAnsiTheme="minorHAnsi" w:cstheme="minorHAnsi"/>
              </w:rPr>
            </w:pPr>
            <w:r w:rsidRPr="002C12B9">
              <w:rPr>
                <w:rFonts w:asciiTheme="minorHAnsi" w:eastAsia="Calibri" w:hAnsiTheme="minorHAnsi" w:cstheme="minorHAnsi"/>
              </w:rPr>
              <w:t>06/06/2025 (10:45 – 13:00)</w:t>
            </w:r>
          </w:p>
          <w:p w14:paraId="786176E4" w14:textId="77777777" w:rsidR="00CF16BF" w:rsidRPr="002C12B9" w:rsidRDefault="00CF16BF" w:rsidP="00CF16BF">
            <w:pPr>
              <w:numPr>
                <w:ilvl w:val="0"/>
                <w:numId w:val="1"/>
              </w:numPr>
              <w:spacing w:line="360" w:lineRule="auto"/>
              <w:ind w:left="714" w:hanging="357"/>
              <w:rPr>
                <w:rFonts w:asciiTheme="minorHAnsi" w:eastAsia="Calibri" w:hAnsiTheme="minorHAnsi" w:cstheme="minorHAnsi"/>
              </w:rPr>
            </w:pPr>
            <w:r w:rsidRPr="002C12B9">
              <w:rPr>
                <w:rFonts w:asciiTheme="minorHAnsi" w:eastAsia="Calibri" w:hAnsiTheme="minorHAnsi" w:cstheme="minorHAnsi"/>
              </w:rPr>
              <w:t>03/10/2025 (10:45 – 13:00)</w:t>
            </w:r>
          </w:p>
          <w:p w14:paraId="4E1B00CA" w14:textId="77777777" w:rsidR="00CF16BF" w:rsidRPr="002C12B9" w:rsidRDefault="00CF16BF" w:rsidP="00CF16BF">
            <w:pPr>
              <w:numPr>
                <w:ilvl w:val="0"/>
                <w:numId w:val="1"/>
              </w:numPr>
              <w:spacing w:line="360" w:lineRule="auto"/>
              <w:ind w:left="714" w:hanging="357"/>
              <w:rPr>
                <w:rFonts w:asciiTheme="minorHAnsi" w:eastAsia="Calibri" w:hAnsiTheme="minorHAnsi" w:cstheme="minorHAnsi"/>
              </w:rPr>
            </w:pPr>
            <w:r w:rsidRPr="002C12B9">
              <w:rPr>
                <w:rFonts w:asciiTheme="minorHAnsi" w:eastAsia="Calibri" w:hAnsiTheme="minorHAnsi" w:cstheme="minorHAnsi"/>
              </w:rPr>
              <w:t>05/12/2025 (10:45 – 13:00)</w:t>
            </w:r>
          </w:p>
          <w:p w14:paraId="5D2F458F" w14:textId="77777777" w:rsidR="00CF16BF" w:rsidRDefault="00CF16BF" w:rsidP="00CF16BF"/>
        </w:tc>
        <w:tc>
          <w:tcPr>
            <w:tcW w:w="2754" w:type="dxa"/>
            <w:shd w:val="clear" w:color="auto" w:fill="auto"/>
          </w:tcPr>
          <w:p w14:paraId="798C57D0" w14:textId="77777777" w:rsidR="00CF16BF" w:rsidRDefault="00CF16BF" w:rsidP="00CF16BF"/>
        </w:tc>
      </w:tr>
    </w:tbl>
    <w:p w14:paraId="5A952C4E" w14:textId="77777777" w:rsidR="00245D6B" w:rsidRDefault="00245D6B"/>
    <w:sectPr w:rsidR="00245D6B" w:rsidSect="00B2033C">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B2561" w14:textId="77777777" w:rsidR="00793B33" w:rsidRDefault="00793B33" w:rsidP="00AC071E">
      <w:r>
        <w:separator/>
      </w:r>
    </w:p>
  </w:endnote>
  <w:endnote w:type="continuationSeparator" w:id="0">
    <w:p w14:paraId="558F47F3" w14:textId="77777777" w:rsidR="00793B33" w:rsidRDefault="00793B33" w:rsidP="00AC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E4724" w14:textId="77777777" w:rsidR="00C93491" w:rsidRDefault="00C93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0919569"/>
      <w:docPartObj>
        <w:docPartGallery w:val="Page Numbers (Bottom of Page)"/>
        <w:docPartUnique/>
      </w:docPartObj>
    </w:sdtPr>
    <w:sdtContent>
      <w:p w14:paraId="16C92CB9" w14:textId="5A87DE9C" w:rsidR="00736B44" w:rsidRDefault="00736B44" w:rsidP="00736B44">
        <w:pPr>
          <w:pStyle w:val="Footer"/>
          <w:ind w:left="11327" w:firstLine="2353"/>
        </w:pPr>
        <w:r>
          <w:fldChar w:fldCharType="begin"/>
        </w:r>
        <w:r>
          <w:instrText>PAGE   \* MERGEFORMAT</w:instrText>
        </w:r>
        <w:r>
          <w:fldChar w:fldCharType="separate"/>
        </w:r>
        <w:r>
          <w:t>2</w:t>
        </w:r>
        <w:r>
          <w:fldChar w:fldCharType="end"/>
        </w:r>
      </w:p>
    </w:sdtContent>
  </w:sdt>
  <w:p w14:paraId="59C6DD11" w14:textId="77777777" w:rsidR="00736B44" w:rsidRDefault="00736B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A8EB" w14:textId="77777777" w:rsidR="00C93491" w:rsidRDefault="00C93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96454" w14:textId="77777777" w:rsidR="00793B33" w:rsidRDefault="00793B33" w:rsidP="00AC071E">
      <w:r>
        <w:separator/>
      </w:r>
    </w:p>
  </w:footnote>
  <w:footnote w:type="continuationSeparator" w:id="0">
    <w:p w14:paraId="090B6CAC" w14:textId="77777777" w:rsidR="00793B33" w:rsidRDefault="00793B33" w:rsidP="00AC0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D6388" w14:textId="77777777" w:rsidR="00C93491" w:rsidRDefault="00C934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91B92" w14:textId="742623A0" w:rsidR="00573DCF" w:rsidRDefault="00573DCF">
    <w:pPr>
      <w:pStyle w:val="Header"/>
    </w:pPr>
    <w:r w:rsidRPr="001A1FEF">
      <w:rPr>
        <w:noProof/>
        <w:lang w:eastAsia="en-GB"/>
      </w:rPr>
      <w:drawing>
        <wp:anchor distT="0" distB="0" distL="114300" distR="114300" simplePos="0" relativeHeight="251657216" behindDoc="1" locked="0" layoutInCell="1" allowOverlap="1" wp14:anchorId="6BF151AC" wp14:editId="01793923">
          <wp:simplePos x="0" y="0"/>
          <wp:positionH relativeFrom="rightMargin">
            <wp:align>left</wp:align>
          </wp:positionH>
          <wp:positionV relativeFrom="paragraph">
            <wp:posOffset>-184785</wp:posOffset>
          </wp:positionV>
          <wp:extent cx="660400" cy="646249"/>
          <wp:effectExtent l="0" t="0" r="6350" b="1905"/>
          <wp:wrapNone/>
          <wp:docPr id="4"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0400" cy="6462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F081F4" w14:textId="5E0EF1CC" w:rsidR="00AC071E" w:rsidRDefault="00AC07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562D9" w14:textId="77777777" w:rsidR="00C93491" w:rsidRDefault="00C93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CC5"/>
    <w:multiLevelType w:val="hybridMultilevel"/>
    <w:tmpl w:val="B9EC3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44331"/>
    <w:multiLevelType w:val="hybridMultilevel"/>
    <w:tmpl w:val="D8BE9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612FE4"/>
    <w:multiLevelType w:val="multilevel"/>
    <w:tmpl w:val="D4263C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BB6A5B"/>
    <w:multiLevelType w:val="hybridMultilevel"/>
    <w:tmpl w:val="41B29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5842E5"/>
    <w:multiLevelType w:val="hybridMultilevel"/>
    <w:tmpl w:val="FB0A5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CE4A4E"/>
    <w:multiLevelType w:val="hybridMultilevel"/>
    <w:tmpl w:val="35F42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F07672"/>
    <w:multiLevelType w:val="hybridMultilevel"/>
    <w:tmpl w:val="0C6A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664A53"/>
    <w:multiLevelType w:val="hybridMultilevel"/>
    <w:tmpl w:val="2E6C5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1149B2"/>
    <w:multiLevelType w:val="hybridMultilevel"/>
    <w:tmpl w:val="F094E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9A73A6"/>
    <w:multiLevelType w:val="hybridMultilevel"/>
    <w:tmpl w:val="1398F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460AF9"/>
    <w:multiLevelType w:val="hybridMultilevel"/>
    <w:tmpl w:val="F920C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973114"/>
    <w:multiLevelType w:val="hybridMultilevel"/>
    <w:tmpl w:val="71D67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052D70"/>
    <w:multiLevelType w:val="hybridMultilevel"/>
    <w:tmpl w:val="BB98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837324"/>
    <w:multiLevelType w:val="hybridMultilevel"/>
    <w:tmpl w:val="EC10E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2772CD"/>
    <w:multiLevelType w:val="hybridMultilevel"/>
    <w:tmpl w:val="12CC6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6251420">
    <w:abstractNumId w:val="2"/>
  </w:num>
  <w:num w:numId="2" w16cid:durableId="1856722689">
    <w:abstractNumId w:val="0"/>
  </w:num>
  <w:num w:numId="3" w16cid:durableId="1752895653">
    <w:abstractNumId w:val="4"/>
  </w:num>
  <w:num w:numId="4" w16cid:durableId="618756757">
    <w:abstractNumId w:val="14"/>
  </w:num>
  <w:num w:numId="5" w16cid:durableId="1332414597">
    <w:abstractNumId w:val="1"/>
  </w:num>
  <w:num w:numId="6" w16cid:durableId="1542860174">
    <w:abstractNumId w:val="13"/>
  </w:num>
  <w:num w:numId="7" w16cid:durableId="1360740361">
    <w:abstractNumId w:val="7"/>
  </w:num>
  <w:num w:numId="8" w16cid:durableId="657152261">
    <w:abstractNumId w:val="8"/>
  </w:num>
  <w:num w:numId="9" w16cid:durableId="487131809">
    <w:abstractNumId w:val="11"/>
  </w:num>
  <w:num w:numId="10" w16cid:durableId="1970628475">
    <w:abstractNumId w:val="3"/>
  </w:num>
  <w:num w:numId="11" w16cid:durableId="1043561512">
    <w:abstractNumId w:val="5"/>
  </w:num>
  <w:num w:numId="12" w16cid:durableId="1562138455">
    <w:abstractNumId w:val="12"/>
  </w:num>
  <w:num w:numId="13" w16cid:durableId="1346128692">
    <w:abstractNumId w:val="10"/>
  </w:num>
  <w:num w:numId="14" w16cid:durableId="79449098">
    <w:abstractNumId w:val="9"/>
  </w:num>
  <w:num w:numId="15" w16cid:durableId="19107264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8A"/>
    <w:rsid w:val="0000600E"/>
    <w:rsid w:val="00007E24"/>
    <w:rsid w:val="000108C0"/>
    <w:rsid w:val="00010BA4"/>
    <w:rsid w:val="00011827"/>
    <w:rsid w:val="00015667"/>
    <w:rsid w:val="00016D1C"/>
    <w:rsid w:val="00020C3B"/>
    <w:rsid w:val="0002389E"/>
    <w:rsid w:val="00026A64"/>
    <w:rsid w:val="00031F50"/>
    <w:rsid w:val="0003241C"/>
    <w:rsid w:val="000334D5"/>
    <w:rsid w:val="000360AD"/>
    <w:rsid w:val="00036801"/>
    <w:rsid w:val="000420DC"/>
    <w:rsid w:val="0004732E"/>
    <w:rsid w:val="00054EDD"/>
    <w:rsid w:val="0006580D"/>
    <w:rsid w:val="00067954"/>
    <w:rsid w:val="00070E0B"/>
    <w:rsid w:val="00073150"/>
    <w:rsid w:val="00073BF2"/>
    <w:rsid w:val="000819CF"/>
    <w:rsid w:val="000840E5"/>
    <w:rsid w:val="0008681E"/>
    <w:rsid w:val="00086D9B"/>
    <w:rsid w:val="00091147"/>
    <w:rsid w:val="00095F89"/>
    <w:rsid w:val="000A0A84"/>
    <w:rsid w:val="000A1A15"/>
    <w:rsid w:val="000A3731"/>
    <w:rsid w:val="000A5E63"/>
    <w:rsid w:val="000B03F5"/>
    <w:rsid w:val="000C6583"/>
    <w:rsid w:val="000C7CAB"/>
    <w:rsid w:val="000D0B95"/>
    <w:rsid w:val="000D0BA1"/>
    <w:rsid w:val="000D167A"/>
    <w:rsid w:val="000D2C7D"/>
    <w:rsid w:val="000D334A"/>
    <w:rsid w:val="000D4867"/>
    <w:rsid w:val="000D5171"/>
    <w:rsid w:val="000E0D30"/>
    <w:rsid w:val="000E2500"/>
    <w:rsid w:val="000E2A38"/>
    <w:rsid w:val="000E37EE"/>
    <w:rsid w:val="000E4FFA"/>
    <w:rsid w:val="000E5DE1"/>
    <w:rsid w:val="000F0260"/>
    <w:rsid w:val="000F7FD1"/>
    <w:rsid w:val="001016F3"/>
    <w:rsid w:val="001022A5"/>
    <w:rsid w:val="00105DD3"/>
    <w:rsid w:val="0010766D"/>
    <w:rsid w:val="00113E74"/>
    <w:rsid w:val="001160E2"/>
    <w:rsid w:val="00116ED4"/>
    <w:rsid w:val="00130EE1"/>
    <w:rsid w:val="00132EA9"/>
    <w:rsid w:val="00134829"/>
    <w:rsid w:val="001349C3"/>
    <w:rsid w:val="00136D6C"/>
    <w:rsid w:val="001410FD"/>
    <w:rsid w:val="00143643"/>
    <w:rsid w:val="00143CA7"/>
    <w:rsid w:val="00145A6A"/>
    <w:rsid w:val="0016166C"/>
    <w:rsid w:val="001626A4"/>
    <w:rsid w:val="00171772"/>
    <w:rsid w:val="00175391"/>
    <w:rsid w:val="00176030"/>
    <w:rsid w:val="001765B9"/>
    <w:rsid w:val="00184D17"/>
    <w:rsid w:val="00190A47"/>
    <w:rsid w:val="00192D8B"/>
    <w:rsid w:val="001937BA"/>
    <w:rsid w:val="0019730C"/>
    <w:rsid w:val="001A1216"/>
    <w:rsid w:val="001B32DE"/>
    <w:rsid w:val="001B6895"/>
    <w:rsid w:val="001C1DD9"/>
    <w:rsid w:val="001C2F13"/>
    <w:rsid w:val="001C4DE9"/>
    <w:rsid w:val="001C58AA"/>
    <w:rsid w:val="001D6C41"/>
    <w:rsid w:val="001E0B98"/>
    <w:rsid w:val="001E0D69"/>
    <w:rsid w:val="001E2310"/>
    <w:rsid w:val="001E3E25"/>
    <w:rsid w:val="001E402F"/>
    <w:rsid w:val="001E7075"/>
    <w:rsid w:val="001E7163"/>
    <w:rsid w:val="001F18FA"/>
    <w:rsid w:val="001F5D26"/>
    <w:rsid w:val="0020104D"/>
    <w:rsid w:val="002131CD"/>
    <w:rsid w:val="00213EB3"/>
    <w:rsid w:val="0021401D"/>
    <w:rsid w:val="00230BE3"/>
    <w:rsid w:val="00240B6B"/>
    <w:rsid w:val="00240EF6"/>
    <w:rsid w:val="00242ACF"/>
    <w:rsid w:val="00245BEC"/>
    <w:rsid w:val="00245D6B"/>
    <w:rsid w:val="00246B25"/>
    <w:rsid w:val="00251C59"/>
    <w:rsid w:val="0025353D"/>
    <w:rsid w:val="00254443"/>
    <w:rsid w:val="002612E6"/>
    <w:rsid w:val="00262633"/>
    <w:rsid w:val="00270102"/>
    <w:rsid w:val="00276295"/>
    <w:rsid w:val="002864B7"/>
    <w:rsid w:val="002919FF"/>
    <w:rsid w:val="002930AB"/>
    <w:rsid w:val="00293D73"/>
    <w:rsid w:val="002A0834"/>
    <w:rsid w:val="002A4317"/>
    <w:rsid w:val="002A65DB"/>
    <w:rsid w:val="002A6DDD"/>
    <w:rsid w:val="002A78A2"/>
    <w:rsid w:val="002A7D3C"/>
    <w:rsid w:val="002A7F70"/>
    <w:rsid w:val="002B1276"/>
    <w:rsid w:val="002B3C06"/>
    <w:rsid w:val="002B4B84"/>
    <w:rsid w:val="002C310F"/>
    <w:rsid w:val="002C34B9"/>
    <w:rsid w:val="002C6943"/>
    <w:rsid w:val="002D13B6"/>
    <w:rsid w:val="002D5B75"/>
    <w:rsid w:val="002D7066"/>
    <w:rsid w:val="002E1E7F"/>
    <w:rsid w:val="002F3566"/>
    <w:rsid w:val="002F7391"/>
    <w:rsid w:val="003005AA"/>
    <w:rsid w:val="00301D9B"/>
    <w:rsid w:val="0031146D"/>
    <w:rsid w:val="00311FF8"/>
    <w:rsid w:val="00312A48"/>
    <w:rsid w:val="0032005E"/>
    <w:rsid w:val="00323490"/>
    <w:rsid w:val="003235DA"/>
    <w:rsid w:val="0032656A"/>
    <w:rsid w:val="00327E86"/>
    <w:rsid w:val="00330966"/>
    <w:rsid w:val="00330B84"/>
    <w:rsid w:val="00331636"/>
    <w:rsid w:val="00335788"/>
    <w:rsid w:val="00344D3E"/>
    <w:rsid w:val="00346C78"/>
    <w:rsid w:val="003527A7"/>
    <w:rsid w:val="003532EC"/>
    <w:rsid w:val="00353FE8"/>
    <w:rsid w:val="00356D84"/>
    <w:rsid w:val="00367288"/>
    <w:rsid w:val="00371983"/>
    <w:rsid w:val="0037627B"/>
    <w:rsid w:val="00376B58"/>
    <w:rsid w:val="00377CF5"/>
    <w:rsid w:val="003826A9"/>
    <w:rsid w:val="00385054"/>
    <w:rsid w:val="0039169C"/>
    <w:rsid w:val="00396C3D"/>
    <w:rsid w:val="00397BD3"/>
    <w:rsid w:val="003A1EA1"/>
    <w:rsid w:val="003A376C"/>
    <w:rsid w:val="003A4661"/>
    <w:rsid w:val="003A4869"/>
    <w:rsid w:val="003A57AE"/>
    <w:rsid w:val="003C2015"/>
    <w:rsid w:val="003C22B7"/>
    <w:rsid w:val="003C24AE"/>
    <w:rsid w:val="003C340F"/>
    <w:rsid w:val="003C5C78"/>
    <w:rsid w:val="003C75AA"/>
    <w:rsid w:val="003D43D9"/>
    <w:rsid w:val="003D471D"/>
    <w:rsid w:val="003D5517"/>
    <w:rsid w:val="003D7E07"/>
    <w:rsid w:val="003E2D38"/>
    <w:rsid w:val="003E3DCB"/>
    <w:rsid w:val="003F07A0"/>
    <w:rsid w:val="003F1774"/>
    <w:rsid w:val="003F28DE"/>
    <w:rsid w:val="003F523B"/>
    <w:rsid w:val="00403B6C"/>
    <w:rsid w:val="00405B87"/>
    <w:rsid w:val="004126C7"/>
    <w:rsid w:val="00412F41"/>
    <w:rsid w:val="00423F17"/>
    <w:rsid w:val="004271F1"/>
    <w:rsid w:val="004276DA"/>
    <w:rsid w:val="00434B7B"/>
    <w:rsid w:val="00443917"/>
    <w:rsid w:val="00443D56"/>
    <w:rsid w:val="00444981"/>
    <w:rsid w:val="00444CD3"/>
    <w:rsid w:val="004475B7"/>
    <w:rsid w:val="004476F7"/>
    <w:rsid w:val="00447A5D"/>
    <w:rsid w:val="004532FC"/>
    <w:rsid w:val="00455E57"/>
    <w:rsid w:val="00457EAA"/>
    <w:rsid w:val="00461688"/>
    <w:rsid w:val="00462DC8"/>
    <w:rsid w:val="00463BB4"/>
    <w:rsid w:val="00466A4B"/>
    <w:rsid w:val="0046726C"/>
    <w:rsid w:val="00484A8E"/>
    <w:rsid w:val="00485668"/>
    <w:rsid w:val="004916FD"/>
    <w:rsid w:val="00491B11"/>
    <w:rsid w:val="0049216B"/>
    <w:rsid w:val="004977BF"/>
    <w:rsid w:val="00497CB0"/>
    <w:rsid w:val="004B2520"/>
    <w:rsid w:val="004B28EB"/>
    <w:rsid w:val="004B29E1"/>
    <w:rsid w:val="004B4E30"/>
    <w:rsid w:val="004B54FE"/>
    <w:rsid w:val="004B745E"/>
    <w:rsid w:val="004C0BE0"/>
    <w:rsid w:val="004C7C6C"/>
    <w:rsid w:val="004F1A37"/>
    <w:rsid w:val="004F30CE"/>
    <w:rsid w:val="00500663"/>
    <w:rsid w:val="00504E24"/>
    <w:rsid w:val="005079A4"/>
    <w:rsid w:val="00515742"/>
    <w:rsid w:val="00521C77"/>
    <w:rsid w:val="005307A1"/>
    <w:rsid w:val="0053197B"/>
    <w:rsid w:val="005339C7"/>
    <w:rsid w:val="00536771"/>
    <w:rsid w:val="005378BE"/>
    <w:rsid w:val="00540CAA"/>
    <w:rsid w:val="0054384B"/>
    <w:rsid w:val="00555742"/>
    <w:rsid w:val="00555C09"/>
    <w:rsid w:val="005573F4"/>
    <w:rsid w:val="005626A3"/>
    <w:rsid w:val="00563CFA"/>
    <w:rsid w:val="005670AD"/>
    <w:rsid w:val="00573DCF"/>
    <w:rsid w:val="00577BE3"/>
    <w:rsid w:val="0058035F"/>
    <w:rsid w:val="00594968"/>
    <w:rsid w:val="00595D11"/>
    <w:rsid w:val="005A00CA"/>
    <w:rsid w:val="005A0B45"/>
    <w:rsid w:val="005A26DF"/>
    <w:rsid w:val="005A2F32"/>
    <w:rsid w:val="005A3386"/>
    <w:rsid w:val="005A367B"/>
    <w:rsid w:val="005B3D57"/>
    <w:rsid w:val="005B4DC2"/>
    <w:rsid w:val="005B5063"/>
    <w:rsid w:val="005C181C"/>
    <w:rsid w:val="005C18C9"/>
    <w:rsid w:val="005C62B8"/>
    <w:rsid w:val="005C7A81"/>
    <w:rsid w:val="005D1068"/>
    <w:rsid w:val="005D135A"/>
    <w:rsid w:val="005E1F7A"/>
    <w:rsid w:val="005E5296"/>
    <w:rsid w:val="005E6EFD"/>
    <w:rsid w:val="005F0E35"/>
    <w:rsid w:val="005F63AB"/>
    <w:rsid w:val="00600A9A"/>
    <w:rsid w:val="006016FE"/>
    <w:rsid w:val="00603782"/>
    <w:rsid w:val="0060397E"/>
    <w:rsid w:val="00604321"/>
    <w:rsid w:val="006158A2"/>
    <w:rsid w:val="006168ED"/>
    <w:rsid w:val="006210E1"/>
    <w:rsid w:val="00624B40"/>
    <w:rsid w:val="00625E88"/>
    <w:rsid w:val="00627430"/>
    <w:rsid w:val="00641463"/>
    <w:rsid w:val="006454DE"/>
    <w:rsid w:val="00663210"/>
    <w:rsid w:val="00664437"/>
    <w:rsid w:val="006674B2"/>
    <w:rsid w:val="00667E54"/>
    <w:rsid w:val="00670984"/>
    <w:rsid w:val="00684C15"/>
    <w:rsid w:val="00690D88"/>
    <w:rsid w:val="00690FE6"/>
    <w:rsid w:val="0069188A"/>
    <w:rsid w:val="00692989"/>
    <w:rsid w:val="006968CE"/>
    <w:rsid w:val="006A18E5"/>
    <w:rsid w:val="006B26BA"/>
    <w:rsid w:val="006B6044"/>
    <w:rsid w:val="006B6AAA"/>
    <w:rsid w:val="006C0083"/>
    <w:rsid w:val="006C586C"/>
    <w:rsid w:val="006D7CBA"/>
    <w:rsid w:val="006E36F5"/>
    <w:rsid w:val="006E41A0"/>
    <w:rsid w:val="006E4902"/>
    <w:rsid w:val="006E678F"/>
    <w:rsid w:val="006E7707"/>
    <w:rsid w:val="006E7D9E"/>
    <w:rsid w:val="0070179E"/>
    <w:rsid w:val="0071079A"/>
    <w:rsid w:val="00714CAC"/>
    <w:rsid w:val="00715295"/>
    <w:rsid w:val="00715926"/>
    <w:rsid w:val="00726A06"/>
    <w:rsid w:val="00732E8E"/>
    <w:rsid w:val="00734B05"/>
    <w:rsid w:val="00736B44"/>
    <w:rsid w:val="007376A8"/>
    <w:rsid w:val="00750D87"/>
    <w:rsid w:val="00751E94"/>
    <w:rsid w:val="00753436"/>
    <w:rsid w:val="00755C44"/>
    <w:rsid w:val="007609E9"/>
    <w:rsid w:val="00760BAA"/>
    <w:rsid w:val="00761BB2"/>
    <w:rsid w:val="00763B40"/>
    <w:rsid w:val="0076568C"/>
    <w:rsid w:val="00765F21"/>
    <w:rsid w:val="007711E8"/>
    <w:rsid w:val="0077159C"/>
    <w:rsid w:val="007724AF"/>
    <w:rsid w:val="00774D4B"/>
    <w:rsid w:val="007808A2"/>
    <w:rsid w:val="00781037"/>
    <w:rsid w:val="007903C8"/>
    <w:rsid w:val="007916BC"/>
    <w:rsid w:val="00793B33"/>
    <w:rsid w:val="007A4D81"/>
    <w:rsid w:val="007A5F3A"/>
    <w:rsid w:val="007B0457"/>
    <w:rsid w:val="007B5FB6"/>
    <w:rsid w:val="007B6844"/>
    <w:rsid w:val="007C24ED"/>
    <w:rsid w:val="007C44CB"/>
    <w:rsid w:val="007C56F5"/>
    <w:rsid w:val="007D2DDE"/>
    <w:rsid w:val="007D337A"/>
    <w:rsid w:val="007D77AB"/>
    <w:rsid w:val="007E01A1"/>
    <w:rsid w:val="007E02AE"/>
    <w:rsid w:val="007E183E"/>
    <w:rsid w:val="007E377C"/>
    <w:rsid w:val="007E3F29"/>
    <w:rsid w:val="007F2226"/>
    <w:rsid w:val="007F2BDF"/>
    <w:rsid w:val="007F4C07"/>
    <w:rsid w:val="007F77E6"/>
    <w:rsid w:val="00804FA7"/>
    <w:rsid w:val="00805B6A"/>
    <w:rsid w:val="008072A6"/>
    <w:rsid w:val="00810013"/>
    <w:rsid w:val="00815D07"/>
    <w:rsid w:val="00823F89"/>
    <w:rsid w:val="00825CB9"/>
    <w:rsid w:val="008347BB"/>
    <w:rsid w:val="00835F9E"/>
    <w:rsid w:val="00837D7D"/>
    <w:rsid w:val="008404A4"/>
    <w:rsid w:val="00842939"/>
    <w:rsid w:val="008449DA"/>
    <w:rsid w:val="00844B66"/>
    <w:rsid w:val="00845071"/>
    <w:rsid w:val="00850907"/>
    <w:rsid w:val="00851C4B"/>
    <w:rsid w:val="00856D74"/>
    <w:rsid w:val="00857340"/>
    <w:rsid w:val="00867398"/>
    <w:rsid w:val="00870682"/>
    <w:rsid w:val="0087080D"/>
    <w:rsid w:val="008718A5"/>
    <w:rsid w:val="008730C1"/>
    <w:rsid w:val="00875255"/>
    <w:rsid w:val="00876EB5"/>
    <w:rsid w:val="00877002"/>
    <w:rsid w:val="008918D3"/>
    <w:rsid w:val="0089431B"/>
    <w:rsid w:val="008B1314"/>
    <w:rsid w:val="008B38DF"/>
    <w:rsid w:val="008B55F5"/>
    <w:rsid w:val="008B7198"/>
    <w:rsid w:val="008C72D1"/>
    <w:rsid w:val="008D7DF7"/>
    <w:rsid w:val="008E2521"/>
    <w:rsid w:val="008E41BF"/>
    <w:rsid w:val="008E460F"/>
    <w:rsid w:val="008E4B82"/>
    <w:rsid w:val="008F03B9"/>
    <w:rsid w:val="008F152D"/>
    <w:rsid w:val="00903DE7"/>
    <w:rsid w:val="00905D00"/>
    <w:rsid w:val="0091424C"/>
    <w:rsid w:val="00914B31"/>
    <w:rsid w:val="00916CAA"/>
    <w:rsid w:val="00920047"/>
    <w:rsid w:val="00923DDD"/>
    <w:rsid w:val="0092403B"/>
    <w:rsid w:val="0092429F"/>
    <w:rsid w:val="00926C19"/>
    <w:rsid w:val="00935BD8"/>
    <w:rsid w:val="00936CCC"/>
    <w:rsid w:val="0094212C"/>
    <w:rsid w:val="00953A3E"/>
    <w:rsid w:val="009606F4"/>
    <w:rsid w:val="00961318"/>
    <w:rsid w:val="00961452"/>
    <w:rsid w:val="0096365C"/>
    <w:rsid w:val="0096406B"/>
    <w:rsid w:val="00982672"/>
    <w:rsid w:val="00982F38"/>
    <w:rsid w:val="00985BC8"/>
    <w:rsid w:val="00987A8B"/>
    <w:rsid w:val="00987D44"/>
    <w:rsid w:val="00990D14"/>
    <w:rsid w:val="00993E2E"/>
    <w:rsid w:val="00997BDB"/>
    <w:rsid w:val="009A08B9"/>
    <w:rsid w:val="009A42DE"/>
    <w:rsid w:val="009B2A42"/>
    <w:rsid w:val="009B3B7F"/>
    <w:rsid w:val="009C03E1"/>
    <w:rsid w:val="009C4E08"/>
    <w:rsid w:val="009D2E95"/>
    <w:rsid w:val="009D3FEE"/>
    <w:rsid w:val="009D631E"/>
    <w:rsid w:val="009E280A"/>
    <w:rsid w:val="009E51B4"/>
    <w:rsid w:val="009F04AD"/>
    <w:rsid w:val="00A030A6"/>
    <w:rsid w:val="00A03C29"/>
    <w:rsid w:val="00A10A7D"/>
    <w:rsid w:val="00A1231B"/>
    <w:rsid w:val="00A156DE"/>
    <w:rsid w:val="00A16CD0"/>
    <w:rsid w:val="00A267DD"/>
    <w:rsid w:val="00A40BCD"/>
    <w:rsid w:val="00A46A80"/>
    <w:rsid w:val="00A46E85"/>
    <w:rsid w:val="00A51373"/>
    <w:rsid w:val="00A53384"/>
    <w:rsid w:val="00A54AD2"/>
    <w:rsid w:val="00A607A1"/>
    <w:rsid w:val="00A61B65"/>
    <w:rsid w:val="00A701C7"/>
    <w:rsid w:val="00A773AC"/>
    <w:rsid w:val="00A82052"/>
    <w:rsid w:val="00A84F21"/>
    <w:rsid w:val="00A90721"/>
    <w:rsid w:val="00A96B60"/>
    <w:rsid w:val="00AA4CD3"/>
    <w:rsid w:val="00AA776C"/>
    <w:rsid w:val="00AB238B"/>
    <w:rsid w:val="00AB3E76"/>
    <w:rsid w:val="00AB6BC4"/>
    <w:rsid w:val="00AC071E"/>
    <w:rsid w:val="00AC2E0C"/>
    <w:rsid w:val="00AC48A9"/>
    <w:rsid w:val="00AC5660"/>
    <w:rsid w:val="00AC7A15"/>
    <w:rsid w:val="00AE083C"/>
    <w:rsid w:val="00AE1FE8"/>
    <w:rsid w:val="00AE23F1"/>
    <w:rsid w:val="00AF0960"/>
    <w:rsid w:val="00AF2F23"/>
    <w:rsid w:val="00AF4880"/>
    <w:rsid w:val="00B03D37"/>
    <w:rsid w:val="00B1167A"/>
    <w:rsid w:val="00B11D6B"/>
    <w:rsid w:val="00B13239"/>
    <w:rsid w:val="00B17424"/>
    <w:rsid w:val="00B2033C"/>
    <w:rsid w:val="00B23F05"/>
    <w:rsid w:val="00B262C1"/>
    <w:rsid w:val="00B32A72"/>
    <w:rsid w:val="00B33870"/>
    <w:rsid w:val="00B34DBF"/>
    <w:rsid w:val="00B36415"/>
    <w:rsid w:val="00B413A7"/>
    <w:rsid w:val="00B4142E"/>
    <w:rsid w:val="00B42294"/>
    <w:rsid w:val="00B426B0"/>
    <w:rsid w:val="00B43CB0"/>
    <w:rsid w:val="00B45F4A"/>
    <w:rsid w:val="00B50C1C"/>
    <w:rsid w:val="00B5251A"/>
    <w:rsid w:val="00B53289"/>
    <w:rsid w:val="00B54F2F"/>
    <w:rsid w:val="00B621A9"/>
    <w:rsid w:val="00B731F7"/>
    <w:rsid w:val="00B74861"/>
    <w:rsid w:val="00B75D67"/>
    <w:rsid w:val="00B76A7A"/>
    <w:rsid w:val="00B76AD3"/>
    <w:rsid w:val="00B8004C"/>
    <w:rsid w:val="00B828C4"/>
    <w:rsid w:val="00B85C39"/>
    <w:rsid w:val="00B90ADD"/>
    <w:rsid w:val="00B91017"/>
    <w:rsid w:val="00B95BD5"/>
    <w:rsid w:val="00BB12CE"/>
    <w:rsid w:val="00BB5062"/>
    <w:rsid w:val="00BB77DB"/>
    <w:rsid w:val="00BC3D50"/>
    <w:rsid w:val="00BC50C9"/>
    <w:rsid w:val="00BC787C"/>
    <w:rsid w:val="00BC7D5C"/>
    <w:rsid w:val="00BD5B2B"/>
    <w:rsid w:val="00BE4BD9"/>
    <w:rsid w:val="00BF4D83"/>
    <w:rsid w:val="00BF64EA"/>
    <w:rsid w:val="00C024FE"/>
    <w:rsid w:val="00C03EF5"/>
    <w:rsid w:val="00C05F50"/>
    <w:rsid w:val="00C07BAC"/>
    <w:rsid w:val="00C10DAA"/>
    <w:rsid w:val="00C12B75"/>
    <w:rsid w:val="00C130BD"/>
    <w:rsid w:val="00C14B0B"/>
    <w:rsid w:val="00C16AD8"/>
    <w:rsid w:val="00C22437"/>
    <w:rsid w:val="00C239CC"/>
    <w:rsid w:val="00C27764"/>
    <w:rsid w:val="00C3119A"/>
    <w:rsid w:val="00C41027"/>
    <w:rsid w:val="00C42578"/>
    <w:rsid w:val="00C42809"/>
    <w:rsid w:val="00C514F5"/>
    <w:rsid w:val="00C54246"/>
    <w:rsid w:val="00C5450D"/>
    <w:rsid w:val="00C550A4"/>
    <w:rsid w:val="00C564D0"/>
    <w:rsid w:val="00C56884"/>
    <w:rsid w:val="00C60163"/>
    <w:rsid w:val="00C618AB"/>
    <w:rsid w:val="00C67FA2"/>
    <w:rsid w:val="00C74171"/>
    <w:rsid w:val="00C90073"/>
    <w:rsid w:val="00C933A3"/>
    <w:rsid w:val="00C93491"/>
    <w:rsid w:val="00C94197"/>
    <w:rsid w:val="00C95B8D"/>
    <w:rsid w:val="00C96FCC"/>
    <w:rsid w:val="00C97405"/>
    <w:rsid w:val="00CA0A50"/>
    <w:rsid w:val="00CC3E9B"/>
    <w:rsid w:val="00CD06DE"/>
    <w:rsid w:val="00CD09C1"/>
    <w:rsid w:val="00CD1D0E"/>
    <w:rsid w:val="00CD4200"/>
    <w:rsid w:val="00CD48C8"/>
    <w:rsid w:val="00CD5A5A"/>
    <w:rsid w:val="00CE0BE1"/>
    <w:rsid w:val="00CE2300"/>
    <w:rsid w:val="00CE74CA"/>
    <w:rsid w:val="00CF111F"/>
    <w:rsid w:val="00CF16BF"/>
    <w:rsid w:val="00CF5E18"/>
    <w:rsid w:val="00D01B60"/>
    <w:rsid w:val="00D0224A"/>
    <w:rsid w:val="00D05588"/>
    <w:rsid w:val="00D05B01"/>
    <w:rsid w:val="00D076B3"/>
    <w:rsid w:val="00D111E9"/>
    <w:rsid w:val="00D12166"/>
    <w:rsid w:val="00D12EDC"/>
    <w:rsid w:val="00D13FA5"/>
    <w:rsid w:val="00D146CB"/>
    <w:rsid w:val="00D14C69"/>
    <w:rsid w:val="00D158CC"/>
    <w:rsid w:val="00D20080"/>
    <w:rsid w:val="00D21572"/>
    <w:rsid w:val="00D24696"/>
    <w:rsid w:val="00D24C55"/>
    <w:rsid w:val="00D316D6"/>
    <w:rsid w:val="00D32A80"/>
    <w:rsid w:val="00D33DD5"/>
    <w:rsid w:val="00D35DA3"/>
    <w:rsid w:val="00D37047"/>
    <w:rsid w:val="00D37D0F"/>
    <w:rsid w:val="00D44CF4"/>
    <w:rsid w:val="00D45D56"/>
    <w:rsid w:val="00D501DA"/>
    <w:rsid w:val="00D54AC6"/>
    <w:rsid w:val="00D57D9E"/>
    <w:rsid w:val="00D61ADB"/>
    <w:rsid w:val="00D61BAA"/>
    <w:rsid w:val="00D64325"/>
    <w:rsid w:val="00D6632C"/>
    <w:rsid w:val="00D677A1"/>
    <w:rsid w:val="00D71DA8"/>
    <w:rsid w:val="00D7332D"/>
    <w:rsid w:val="00D74E2F"/>
    <w:rsid w:val="00D750BE"/>
    <w:rsid w:val="00D81DE0"/>
    <w:rsid w:val="00D84B38"/>
    <w:rsid w:val="00D85AB3"/>
    <w:rsid w:val="00D864AC"/>
    <w:rsid w:val="00D87F06"/>
    <w:rsid w:val="00D93336"/>
    <w:rsid w:val="00DA1959"/>
    <w:rsid w:val="00DA2404"/>
    <w:rsid w:val="00DA2C8B"/>
    <w:rsid w:val="00DA4676"/>
    <w:rsid w:val="00DA5A27"/>
    <w:rsid w:val="00DA5E74"/>
    <w:rsid w:val="00DA6871"/>
    <w:rsid w:val="00DB076D"/>
    <w:rsid w:val="00DB392E"/>
    <w:rsid w:val="00DC3443"/>
    <w:rsid w:val="00DC497F"/>
    <w:rsid w:val="00DC4ABC"/>
    <w:rsid w:val="00DC6EA9"/>
    <w:rsid w:val="00DC6F13"/>
    <w:rsid w:val="00DD0110"/>
    <w:rsid w:val="00DD1B3E"/>
    <w:rsid w:val="00DE6DC7"/>
    <w:rsid w:val="00DF76AF"/>
    <w:rsid w:val="00DF7CBD"/>
    <w:rsid w:val="00E006F6"/>
    <w:rsid w:val="00E00EDF"/>
    <w:rsid w:val="00E02B0D"/>
    <w:rsid w:val="00E030AE"/>
    <w:rsid w:val="00E054B2"/>
    <w:rsid w:val="00E06B25"/>
    <w:rsid w:val="00E1133B"/>
    <w:rsid w:val="00E15E57"/>
    <w:rsid w:val="00E21154"/>
    <w:rsid w:val="00E24709"/>
    <w:rsid w:val="00E27C9C"/>
    <w:rsid w:val="00E325F2"/>
    <w:rsid w:val="00E32EA6"/>
    <w:rsid w:val="00E34104"/>
    <w:rsid w:val="00E34E30"/>
    <w:rsid w:val="00E443F9"/>
    <w:rsid w:val="00E46DBC"/>
    <w:rsid w:val="00E5086F"/>
    <w:rsid w:val="00E559D2"/>
    <w:rsid w:val="00E60C4C"/>
    <w:rsid w:val="00E60F7A"/>
    <w:rsid w:val="00E64645"/>
    <w:rsid w:val="00E678B0"/>
    <w:rsid w:val="00E67DDC"/>
    <w:rsid w:val="00E7064F"/>
    <w:rsid w:val="00E71CAF"/>
    <w:rsid w:val="00E72F67"/>
    <w:rsid w:val="00E80D69"/>
    <w:rsid w:val="00E81FBE"/>
    <w:rsid w:val="00E86123"/>
    <w:rsid w:val="00E90693"/>
    <w:rsid w:val="00E919B6"/>
    <w:rsid w:val="00E92EFB"/>
    <w:rsid w:val="00E93BC3"/>
    <w:rsid w:val="00E95B73"/>
    <w:rsid w:val="00E96243"/>
    <w:rsid w:val="00E970DD"/>
    <w:rsid w:val="00E97D4B"/>
    <w:rsid w:val="00EA0D93"/>
    <w:rsid w:val="00EA1424"/>
    <w:rsid w:val="00EA618A"/>
    <w:rsid w:val="00EA663D"/>
    <w:rsid w:val="00EA7EBB"/>
    <w:rsid w:val="00EB0EFD"/>
    <w:rsid w:val="00EB19D9"/>
    <w:rsid w:val="00EB2FC9"/>
    <w:rsid w:val="00EB3F05"/>
    <w:rsid w:val="00EB61DD"/>
    <w:rsid w:val="00EB62BE"/>
    <w:rsid w:val="00EB686B"/>
    <w:rsid w:val="00EC55CF"/>
    <w:rsid w:val="00EC594D"/>
    <w:rsid w:val="00EC6DBB"/>
    <w:rsid w:val="00ED1EE1"/>
    <w:rsid w:val="00ED23C1"/>
    <w:rsid w:val="00EE270F"/>
    <w:rsid w:val="00EE2995"/>
    <w:rsid w:val="00EE46BA"/>
    <w:rsid w:val="00EF48AD"/>
    <w:rsid w:val="00EF52B0"/>
    <w:rsid w:val="00F0464B"/>
    <w:rsid w:val="00F077B8"/>
    <w:rsid w:val="00F1215C"/>
    <w:rsid w:val="00F148F1"/>
    <w:rsid w:val="00F156D0"/>
    <w:rsid w:val="00F2061C"/>
    <w:rsid w:val="00F26131"/>
    <w:rsid w:val="00F27C1C"/>
    <w:rsid w:val="00F30BEF"/>
    <w:rsid w:val="00F30CDD"/>
    <w:rsid w:val="00F33621"/>
    <w:rsid w:val="00F35EF4"/>
    <w:rsid w:val="00F36367"/>
    <w:rsid w:val="00F40F30"/>
    <w:rsid w:val="00F44794"/>
    <w:rsid w:val="00F44B54"/>
    <w:rsid w:val="00F61445"/>
    <w:rsid w:val="00F62BC2"/>
    <w:rsid w:val="00F720D9"/>
    <w:rsid w:val="00F75108"/>
    <w:rsid w:val="00F75C64"/>
    <w:rsid w:val="00F77E4D"/>
    <w:rsid w:val="00F8405C"/>
    <w:rsid w:val="00F868F0"/>
    <w:rsid w:val="00F92F31"/>
    <w:rsid w:val="00F939B6"/>
    <w:rsid w:val="00F96224"/>
    <w:rsid w:val="00FA2508"/>
    <w:rsid w:val="00FA4F45"/>
    <w:rsid w:val="00FA52D1"/>
    <w:rsid w:val="00FB2452"/>
    <w:rsid w:val="00FB27E8"/>
    <w:rsid w:val="00FB3FA3"/>
    <w:rsid w:val="00FC7792"/>
    <w:rsid w:val="00FC7C46"/>
    <w:rsid w:val="00FD420C"/>
    <w:rsid w:val="00FD597C"/>
    <w:rsid w:val="00FD5D8A"/>
    <w:rsid w:val="00FD6EED"/>
    <w:rsid w:val="00FE071D"/>
    <w:rsid w:val="00FE512A"/>
    <w:rsid w:val="00FE66E0"/>
    <w:rsid w:val="00FE754D"/>
    <w:rsid w:val="00FF3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9A4FD"/>
  <w15:chartTrackingRefBased/>
  <w15:docId w15:val="{B703FB0A-7AAD-4A98-8439-C6DF68531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325"/>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FD5D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5D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5D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5D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5D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5D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5D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5D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5D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D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5D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5D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5D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5D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5D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5D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5D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5D8A"/>
    <w:rPr>
      <w:rFonts w:eastAsiaTheme="majorEastAsia" w:cstheme="majorBidi"/>
      <w:color w:val="272727" w:themeColor="text1" w:themeTint="D8"/>
    </w:rPr>
  </w:style>
  <w:style w:type="paragraph" w:styleId="Title">
    <w:name w:val="Title"/>
    <w:basedOn w:val="Normal"/>
    <w:next w:val="Normal"/>
    <w:link w:val="TitleChar"/>
    <w:uiPriority w:val="10"/>
    <w:qFormat/>
    <w:rsid w:val="00FD5D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D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5D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5D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5D8A"/>
    <w:pPr>
      <w:spacing w:before="160"/>
      <w:jc w:val="center"/>
    </w:pPr>
    <w:rPr>
      <w:i/>
      <w:iCs/>
      <w:color w:val="404040" w:themeColor="text1" w:themeTint="BF"/>
    </w:rPr>
  </w:style>
  <w:style w:type="character" w:customStyle="1" w:styleId="QuoteChar">
    <w:name w:val="Quote Char"/>
    <w:basedOn w:val="DefaultParagraphFont"/>
    <w:link w:val="Quote"/>
    <w:uiPriority w:val="29"/>
    <w:rsid w:val="00FD5D8A"/>
    <w:rPr>
      <w:i/>
      <w:iCs/>
      <w:color w:val="404040" w:themeColor="text1" w:themeTint="BF"/>
    </w:rPr>
  </w:style>
  <w:style w:type="paragraph" w:styleId="ListParagraph">
    <w:name w:val="List Paragraph"/>
    <w:basedOn w:val="Normal"/>
    <w:uiPriority w:val="34"/>
    <w:qFormat/>
    <w:rsid w:val="00FD5D8A"/>
    <w:pPr>
      <w:ind w:left="720"/>
      <w:contextualSpacing/>
    </w:pPr>
  </w:style>
  <w:style w:type="character" w:styleId="IntenseEmphasis">
    <w:name w:val="Intense Emphasis"/>
    <w:basedOn w:val="DefaultParagraphFont"/>
    <w:uiPriority w:val="21"/>
    <w:qFormat/>
    <w:rsid w:val="00FD5D8A"/>
    <w:rPr>
      <w:i/>
      <w:iCs/>
      <w:color w:val="0F4761" w:themeColor="accent1" w:themeShade="BF"/>
    </w:rPr>
  </w:style>
  <w:style w:type="paragraph" w:styleId="IntenseQuote">
    <w:name w:val="Intense Quote"/>
    <w:basedOn w:val="Normal"/>
    <w:next w:val="Normal"/>
    <w:link w:val="IntenseQuoteChar"/>
    <w:uiPriority w:val="30"/>
    <w:qFormat/>
    <w:rsid w:val="00FD5D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5D8A"/>
    <w:rPr>
      <w:i/>
      <w:iCs/>
      <w:color w:val="0F4761" w:themeColor="accent1" w:themeShade="BF"/>
    </w:rPr>
  </w:style>
  <w:style w:type="character" w:styleId="IntenseReference">
    <w:name w:val="Intense Reference"/>
    <w:basedOn w:val="DefaultParagraphFont"/>
    <w:uiPriority w:val="32"/>
    <w:qFormat/>
    <w:rsid w:val="00FD5D8A"/>
    <w:rPr>
      <w:b/>
      <w:bCs/>
      <w:smallCaps/>
      <w:color w:val="0F4761" w:themeColor="accent1" w:themeShade="BF"/>
      <w:spacing w:val="5"/>
    </w:rPr>
  </w:style>
  <w:style w:type="table" w:styleId="TableGrid">
    <w:name w:val="Table Grid"/>
    <w:basedOn w:val="TableNormal"/>
    <w:uiPriority w:val="39"/>
    <w:rsid w:val="00245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4E30"/>
    <w:rPr>
      <w:color w:val="0000FF"/>
      <w:u w:val="single"/>
    </w:rPr>
  </w:style>
  <w:style w:type="character" w:styleId="UnresolvedMention">
    <w:name w:val="Unresolved Mention"/>
    <w:basedOn w:val="DefaultParagraphFont"/>
    <w:uiPriority w:val="99"/>
    <w:semiHidden/>
    <w:unhideWhenUsed/>
    <w:rsid w:val="00423F17"/>
    <w:rPr>
      <w:color w:val="605E5C"/>
      <w:shd w:val="clear" w:color="auto" w:fill="E1DFDD"/>
    </w:rPr>
  </w:style>
  <w:style w:type="paragraph" w:styleId="Header">
    <w:name w:val="header"/>
    <w:basedOn w:val="Normal"/>
    <w:link w:val="HeaderChar"/>
    <w:uiPriority w:val="99"/>
    <w:unhideWhenUsed/>
    <w:rsid w:val="00AC071E"/>
    <w:pPr>
      <w:tabs>
        <w:tab w:val="center" w:pos="4513"/>
        <w:tab w:val="right" w:pos="9026"/>
      </w:tabs>
    </w:pPr>
  </w:style>
  <w:style w:type="character" w:customStyle="1" w:styleId="HeaderChar">
    <w:name w:val="Header Char"/>
    <w:basedOn w:val="DefaultParagraphFont"/>
    <w:link w:val="Header"/>
    <w:uiPriority w:val="99"/>
    <w:rsid w:val="00AC071E"/>
    <w:rPr>
      <w:rFonts w:ascii="Calibri" w:hAnsi="Calibri" w:cs="Calibri"/>
      <w:kern w:val="0"/>
      <w14:ligatures w14:val="none"/>
    </w:rPr>
  </w:style>
  <w:style w:type="paragraph" w:styleId="Footer">
    <w:name w:val="footer"/>
    <w:basedOn w:val="Normal"/>
    <w:link w:val="FooterChar"/>
    <w:uiPriority w:val="99"/>
    <w:unhideWhenUsed/>
    <w:rsid w:val="00AC071E"/>
    <w:pPr>
      <w:tabs>
        <w:tab w:val="center" w:pos="4513"/>
        <w:tab w:val="right" w:pos="9026"/>
      </w:tabs>
    </w:pPr>
  </w:style>
  <w:style w:type="character" w:customStyle="1" w:styleId="FooterChar">
    <w:name w:val="Footer Char"/>
    <w:basedOn w:val="DefaultParagraphFont"/>
    <w:link w:val="Footer"/>
    <w:uiPriority w:val="99"/>
    <w:rsid w:val="00AC071E"/>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551064">
      <w:bodyDiv w:val="1"/>
      <w:marLeft w:val="0"/>
      <w:marRight w:val="0"/>
      <w:marTop w:val="0"/>
      <w:marBottom w:val="0"/>
      <w:divBdr>
        <w:top w:val="none" w:sz="0" w:space="0" w:color="auto"/>
        <w:left w:val="none" w:sz="0" w:space="0" w:color="auto"/>
        <w:bottom w:val="none" w:sz="0" w:space="0" w:color="auto"/>
        <w:right w:val="none" w:sz="0" w:space="0" w:color="auto"/>
      </w:divBdr>
    </w:div>
    <w:div w:id="124407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psych.ac.uk/docs/default-source/members/divisions/scotland/2024/rcpsych-in-scotland---locum-survey-report-2024.pdf?sfvrsn=ce4e8f9d_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9798F-125A-4520-A24E-272A1C7B7CBB}">
  <ds:schemaRefs>
    <ds:schemaRef ds:uri="http://schemas.openxmlformats.org/officeDocument/2006/bibliography"/>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13</TotalTime>
  <Pages>14</Pages>
  <Words>3235</Words>
  <Characters>18445</Characters>
  <Application>Microsoft Office Word</Application>
  <DocSecurity>0</DocSecurity>
  <Lines>153</Lines>
  <Paragraphs>43</Paragraphs>
  <ScaleCrop>false</ScaleCrop>
  <Company/>
  <LinksUpToDate>false</LinksUpToDate>
  <CharactersWithSpaces>21637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Brand-Smith</dc:creator>
  <cp:keywords/>
  <dc:description/>
  <cp:lastModifiedBy>Rachel Brand-Smith</cp:lastModifiedBy>
  <cp:revision>15</cp:revision>
  <dcterms:created xsi:type="dcterms:W3CDTF">2025-01-20T14:41:00Z</dcterms:created>
  <dcterms:modified xsi:type="dcterms:W3CDTF">2025-03-05T09:53:00Z</dcterms:modified>
</cp:coreProperties>
</file>