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9627" w14:textId="5E2B4583" w:rsidR="002355B4" w:rsidRPr="00F80428" w:rsidRDefault="002355B4" w:rsidP="002355B4">
      <w:pPr>
        <w:rPr>
          <w:rFonts w:asciiTheme="minorHAnsi" w:eastAsia="Calibri" w:hAnsiTheme="minorHAnsi" w:cstheme="minorHAnsi"/>
          <w:b/>
          <w:bCs/>
          <w:lang w:eastAsia="en-GB"/>
        </w:rPr>
      </w:pPr>
      <w:r w:rsidRPr="00F80428">
        <w:rPr>
          <w:rFonts w:asciiTheme="minorHAnsi" w:eastAsia="Calibri" w:hAnsiTheme="minorHAnsi" w:cstheme="minorHAnsi"/>
          <w:b/>
          <w:bCs/>
          <w:lang w:eastAsia="en-GB"/>
        </w:rPr>
        <w:t xml:space="preserve">Minutes of the Mental Health Specialty Training Board meeting held on </w:t>
      </w:r>
      <w:r w:rsidR="009B7A47">
        <w:rPr>
          <w:rFonts w:asciiTheme="minorHAnsi" w:eastAsia="Calibri" w:hAnsiTheme="minorHAnsi" w:cstheme="minorHAnsi"/>
          <w:b/>
          <w:bCs/>
          <w:lang w:eastAsia="en-GB"/>
        </w:rPr>
        <w:t>7</w:t>
      </w:r>
      <w:r w:rsidR="009B7A47" w:rsidRPr="009B7A47">
        <w:rPr>
          <w:rFonts w:asciiTheme="minorHAnsi" w:eastAsia="Calibri" w:hAnsiTheme="minorHAnsi" w:cstheme="minorHAnsi"/>
          <w:b/>
          <w:bCs/>
          <w:vertAlign w:val="superscript"/>
          <w:lang w:eastAsia="en-GB"/>
        </w:rPr>
        <w:t>th</w:t>
      </w:r>
      <w:r w:rsidR="009B7A47">
        <w:rPr>
          <w:rFonts w:asciiTheme="minorHAnsi" w:eastAsia="Calibri" w:hAnsiTheme="minorHAnsi" w:cstheme="minorHAnsi"/>
          <w:b/>
          <w:bCs/>
          <w:lang w:eastAsia="en-GB"/>
        </w:rPr>
        <w:t xml:space="preserve"> June </w:t>
      </w:r>
      <w:r>
        <w:rPr>
          <w:rFonts w:asciiTheme="minorHAnsi" w:eastAsia="Calibri" w:hAnsiTheme="minorHAnsi" w:cstheme="minorHAnsi"/>
          <w:b/>
          <w:bCs/>
          <w:lang w:eastAsia="en-GB"/>
        </w:rPr>
        <w:t>2024 at 10:45</w:t>
      </w:r>
    </w:p>
    <w:p w14:paraId="63390393" w14:textId="77777777" w:rsidR="002355B4" w:rsidRPr="00F80428" w:rsidRDefault="002355B4" w:rsidP="002355B4">
      <w:pPr>
        <w:rPr>
          <w:rFonts w:asciiTheme="minorHAnsi" w:eastAsia="Times New Roman" w:hAnsiTheme="minorHAnsi" w:cstheme="minorHAnsi"/>
          <w:lang w:eastAsia="en-GB"/>
        </w:rPr>
      </w:pPr>
    </w:p>
    <w:p w14:paraId="1D4AFB17" w14:textId="1E8B2608" w:rsidR="002355B4" w:rsidRPr="00207ACF" w:rsidRDefault="002355B4" w:rsidP="002355B4">
      <w:pPr>
        <w:jc w:val="both"/>
        <w:rPr>
          <w:rFonts w:asciiTheme="minorHAnsi" w:eastAsia="Calibri" w:hAnsiTheme="minorHAnsi" w:cstheme="minorHAnsi"/>
          <w:lang w:eastAsia="en-GB"/>
        </w:rPr>
      </w:pPr>
      <w:r w:rsidRPr="00207ACF">
        <w:rPr>
          <w:rFonts w:asciiTheme="minorHAnsi" w:eastAsia="Calibri" w:hAnsiTheme="minorHAnsi" w:cstheme="minorHAnsi"/>
          <w:b/>
          <w:bCs/>
          <w:lang w:eastAsia="en-GB"/>
        </w:rPr>
        <w:t>Present:</w:t>
      </w:r>
      <w:r w:rsidRPr="00207ACF">
        <w:rPr>
          <w:rFonts w:asciiTheme="minorHAnsi" w:eastAsia="Calibri" w:hAnsiTheme="minorHAnsi" w:cstheme="minorHAnsi"/>
          <w:lang w:eastAsia="en-GB"/>
        </w:rPr>
        <w:t xml:space="preserve">  </w:t>
      </w:r>
      <w:r w:rsidRPr="00CC1688">
        <w:rPr>
          <w:rFonts w:asciiTheme="minorHAnsi" w:eastAsia="Calibri" w:hAnsiTheme="minorHAnsi" w:cstheme="minorHAnsi"/>
          <w:lang w:eastAsia="en-GB"/>
        </w:rPr>
        <w:t>Seamus McNulty (</w:t>
      </w:r>
      <w:proofErr w:type="spellStart"/>
      <w:r w:rsidRPr="00CC1688">
        <w:rPr>
          <w:rFonts w:asciiTheme="minorHAnsi" w:eastAsia="Calibri" w:hAnsiTheme="minorHAnsi" w:cstheme="minorHAnsi"/>
          <w:lang w:eastAsia="en-GB"/>
        </w:rPr>
        <w:t>SMcN</w:t>
      </w:r>
      <w:proofErr w:type="spellEnd"/>
      <w:r w:rsidRPr="00CC1688">
        <w:rPr>
          <w:rFonts w:asciiTheme="minorHAnsi" w:eastAsia="Calibri" w:hAnsiTheme="minorHAnsi" w:cstheme="minorHAnsi"/>
          <w:lang w:eastAsia="en-GB"/>
        </w:rPr>
        <w:t>) [Chair], Natalie Bain (NB),</w:t>
      </w:r>
      <w:r w:rsidR="005C2E95" w:rsidRPr="00CC1688">
        <w:rPr>
          <w:rFonts w:asciiTheme="minorHAnsi" w:eastAsia="Calibri" w:hAnsiTheme="minorHAnsi" w:cstheme="minorHAnsi"/>
          <w:lang w:eastAsia="en-GB"/>
        </w:rPr>
        <w:t xml:space="preserve"> Deborah Brown (DB), </w:t>
      </w:r>
      <w:r w:rsidRPr="00CC1688">
        <w:rPr>
          <w:rFonts w:asciiTheme="minorHAnsi" w:eastAsia="Calibri" w:hAnsiTheme="minorHAnsi" w:cstheme="minorHAnsi"/>
          <w:lang w:eastAsia="en-GB"/>
        </w:rPr>
        <w:t xml:space="preserve"> </w:t>
      </w:r>
      <w:r w:rsidR="00975360" w:rsidRPr="00CC1688">
        <w:rPr>
          <w:rFonts w:asciiTheme="minorHAnsi" w:eastAsia="Calibri" w:hAnsiTheme="minorHAnsi" w:cstheme="minorHAnsi"/>
          <w:lang w:eastAsia="en-GB"/>
        </w:rPr>
        <w:t>De</w:t>
      </w:r>
      <w:r w:rsidR="001249B9" w:rsidRPr="00CC1688">
        <w:rPr>
          <w:rFonts w:asciiTheme="minorHAnsi" w:eastAsia="Calibri" w:hAnsiTheme="minorHAnsi" w:cstheme="minorHAnsi"/>
          <w:lang w:eastAsia="en-GB"/>
        </w:rPr>
        <w:t>borah Browne (</w:t>
      </w:r>
      <w:proofErr w:type="spellStart"/>
      <w:r w:rsidR="001249B9" w:rsidRPr="00CC1688">
        <w:rPr>
          <w:rFonts w:asciiTheme="minorHAnsi" w:eastAsia="Calibri" w:hAnsiTheme="minorHAnsi" w:cstheme="minorHAnsi"/>
          <w:lang w:eastAsia="en-GB"/>
        </w:rPr>
        <w:t>DBe</w:t>
      </w:r>
      <w:proofErr w:type="spellEnd"/>
      <w:r w:rsidR="001249B9" w:rsidRPr="00CC1688">
        <w:rPr>
          <w:rFonts w:asciiTheme="minorHAnsi" w:eastAsia="Calibri" w:hAnsiTheme="minorHAnsi" w:cstheme="minorHAnsi"/>
          <w:lang w:eastAsia="en-GB"/>
        </w:rPr>
        <w:t xml:space="preserve">), </w:t>
      </w:r>
      <w:r w:rsidRPr="00CC1688">
        <w:rPr>
          <w:rFonts w:asciiTheme="minorHAnsi" w:eastAsia="Calibri" w:hAnsiTheme="minorHAnsi" w:cstheme="minorHAnsi"/>
          <w:lang w:eastAsia="en-GB"/>
        </w:rPr>
        <w:t xml:space="preserve">Alisa Bruce (AB), </w:t>
      </w:r>
      <w:r w:rsidR="00FF1A39" w:rsidRPr="00CC1688">
        <w:rPr>
          <w:rFonts w:asciiTheme="minorHAnsi" w:eastAsia="Calibri" w:hAnsiTheme="minorHAnsi" w:cstheme="minorHAnsi"/>
          <w:lang w:eastAsia="en-GB"/>
        </w:rPr>
        <w:t xml:space="preserve">Martin Carlin (MC), </w:t>
      </w:r>
      <w:r w:rsidR="007140C9" w:rsidRPr="00CC1688">
        <w:rPr>
          <w:rFonts w:asciiTheme="minorHAnsi" w:eastAsia="Calibri" w:hAnsiTheme="minorHAnsi" w:cstheme="minorHAnsi"/>
          <w:lang w:eastAsia="en-GB"/>
        </w:rPr>
        <w:t xml:space="preserve">Lisa Conway (LC), </w:t>
      </w:r>
      <w:r w:rsidRPr="00CC1688">
        <w:rPr>
          <w:rFonts w:asciiTheme="minorHAnsi" w:eastAsia="Calibri" w:hAnsiTheme="minorHAnsi" w:cstheme="minorHAnsi"/>
          <w:lang w:eastAsia="en-GB"/>
        </w:rPr>
        <w:t xml:space="preserve">Adam Daly (AD), </w:t>
      </w:r>
      <w:r w:rsidR="001249B9" w:rsidRPr="00CC1688">
        <w:rPr>
          <w:rFonts w:asciiTheme="minorHAnsi" w:eastAsia="Calibri" w:hAnsiTheme="minorHAnsi" w:cstheme="minorHAnsi"/>
          <w:lang w:eastAsia="en-GB"/>
        </w:rPr>
        <w:t>Andrew Donaldson (</w:t>
      </w:r>
      <w:proofErr w:type="spellStart"/>
      <w:r w:rsidR="001249B9" w:rsidRPr="00CC1688">
        <w:rPr>
          <w:rFonts w:asciiTheme="minorHAnsi" w:eastAsia="Calibri" w:hAnsiTheme="minorHAnsi" w:cstheme="minorHAnsi"/>
          <w:lang w:eastAsia="en-GB"/>
        </w:rPr>
        <w:t>ADo</w:t>
      </w:r>
      <w:proofErr w:type="spellEnd"/>
      <w:r w:rsidR="001249B9" w:rsidRPr="00CC1688">
        <w:rPr>
          <w:rFonts w:asciiTheme="minorHAnsi" w:eastAsia="Calibri" w:hAnsiTheme="minorHAnsi" w:cstheme="minorHAnsi"/>
          <w:lang w:eastAsia="en-GB"/>
        </w:rPr>
        <w:t xml:space="preserve">), </w:t>
      </w:r>
      <w:r w:rsidRPr="00CC1688">
        <w:rPr>
          <w:rFonts w:asciiTheme="minorHAnsi" w:eastAsia="Calibri" w:hAnsiTheme="minorHAnsi" w:cstheme="minorHAnsi"/>
          <w:lang w:eastAsia="en-GB"/>
        </w:rPr>
        <w:t xml:space="preserve">Leah Drever (LD), </w:t>
      </w:r>
      <w:r w:rsidR="00A50774" w:rsidRPr="00CC1688">
        <w:rPr>
          <w:rFonts w:asciiTheme="minorHAnsi" w:eastAsia="Calibri" w:hAnsiTheme="minorHAnsi" w:cstheme="minorHAnsi"/>
          <w:lang w:eastAsia="en-GB"/>
        </w:rPr>
        <w:t xml:space="preserve">Rosemary Gordon (RG), </w:t>
      </w:r>
      <w:r w:rsidRPr="00CC1688">
        <w:rPr>
          <w:rFonts w:asciiTheme="minorHAnsi" w:eastAsia="Calibri" w:hAnsiTheme="minorHAnsi" w:cstheme="minorHAnsi"/>
          <w:lang w:eastAsia="en-GB"/>
        </w:rPr>
        <w:t xml:space="preserve">Rekha Hegde (RH), Greg Jones (GJ), </w:t>
      </w:r>
      <w:r w:rsidR="00B27484" w:rsidRPr="00CC1688">
        <w:rPr>
          <w:rFonts w:asciiTheme="minorHAnsi" w:eastAsia="Calibri" w:hAnsiTheme="minorHAnsi" w:cstheme="minorHAnsi"/>
          <w:lang w:eastAsia="en-GB"/>
        </w:rPr>
        <w:t>Jen Mackenzie (</w:t>
      </w:r>
      <w:proofErr w:type="spellStart"/>
      <w:r w:rsidR="00B27484" w:rsidRPr="00CC1688">
        <w:rPr>
          <w:rFonts w:asciiTheme="minorHAnsi" w:eastAsia="Calibri" w:hAnsiTheme="minorHAnsi" w:cstheme="minorHAnsi"/>
          <w:lang w:eastAsia="en-GB"/>
        </w:rPr>
        <w:t>JMack</w:t>
      </w:r>
      <w:proofErr w:type="spellEnd"/>
      <w:r w:rsidR="00B27484" w:rsidRPr="00CC1688">
        <w:rPr>
          <w:rFonts w:asciiTheme="minorHAnsi" w:eastAsia="Calibri" w:hAnsiTheme="minorHAnsi" w:cstheme="minorHAnsi"/>
          <w:lang w:eastAsia="en-GB"/>
        </w:rPr>
        <w:t xml:space="preserve">), </w:t>
      </w:r>
      <w:r w:rsidRPr="00CC1688">
        <w:rPr>
          <w:rFonts w:asciiTheme="minorHAnsi" w:eastAsia="Calibri" w:hAnsiTheme="minorHAnsi" w:cstheme="minorHAnsi"/>
          <w:lang w:eastAsia="en-GB"/>
        </w:rPr>
        <w:t>Nina MacKenzie (JMcK), Scott McGlynn (</w:t>
      </w:r>
      <w:proofErr w:type="spellStart"/>
      <w:r w:rsidRPr="00CC1688">
        <w:rPr>
          <w:rFonts w:asciiTheme="minorHAnsi" w:eastAsia="Calibri" w:hAnsiTheme="minorHAnsi" w:cstheme="minorHAnsi"/>
          <w:lang w:eastAsia="en-GB"/>
        </w:rPr>
        <w:t>SMcG</w:t>
      </w:r>
      <w:proofErr w:type="spellEnd"/>
      <w:r w:rsidRPr="00CC1688">
        <w:rPr>
          <w:rFonts w:asciiTheme="minorHAnsi" w:eastAsia="Calibri" w:hAnsiTheme="minorHAnsi" w:cstheme="minorHAnsi"/>
          <w:lang w:eastAsia="en-GB"/>
        </w:rPr>
        <w:t xml:space="preserve">), Dianne Morrison (DM), </w:t>
      </w:r>
      <w:r w:rsidR="00EA7EFE" w:rsidRPr="00CC1688">
        <w:rPr>
          <w:rFonts w:asciiTheme="minorHAnsi" w:eastAsia="Calibri" w:hAnsiTheme="minorHAnsi" w:cstheme="minorHAnsi"/>
          <w:lang w:eastAsia="en-GB"/>
        </w:rPr>
        <w:t xml:space="preserve">Norman Nuttall (NN), </w:t>
      </w:r>
      <w:r w:rsidRPr="00CC1688">
        <w:rPr>
          <w:rFonts w:asciiTheme="minorHAnsi" w:eastAsia="Calibri" w:hAnsiTheme="minorHAnsi" w:cstheme="minorHAnsi"/>
          <w:lang w:eastAsia="en-GB"/>
        </w:rPr>
        <w:t xml:space="preserve">Chris Sheridan (CS), Laura Sutherland (LS), </w:t>
      </w:r>
      <w:r w:rsidR="004404CE" w:rsidRPr="00CC1688">
        <w:rPr>
          <w:rFonts w:asciiTheme="minorHAnsi" w:eastAsia="Calibri" w:hAnsiTheme="minorHAnsi" w:cstheme="minorHAnsi"/>
          <w:lang w:eastAsia="en-GB"/>
        </w:rPr>
        <w:t>Colin Tilley (CT),</w:t>
      </w:r>
      <w:r w:rsidR="00975360" w:rsidRPr="00CC1688">
        <w:rPr>
          <w:rFonts w:asciiTheme="minorHAnsi" w:eastAsia="Calibri" w:hAnsiTheme="minorHAnsi" w:cstheme="minorHAnsi"/>
          <w:lang w:eastAsia="en-GB"/>
        </w:rPr>
        <w:t xml:space="preserve"> </w:t>
      </w:r>
      <w:r w:rsidRPr="00CC1688">
        <w:rPr>
          <w:rFonts w:asciiTheme="minorHAnsi" w:eastAsia="Calibri" w:hAnsiTheme="minorHAnsi" w:cstheme="minorHAnsi"/>
          <w:lang w:eastAsia="en-GB"/>
        </w:rPr>
        <w:t>Sam</w:t>
      </w:r>
      <w:r w:rsidR="0055061B" w:rsidRPr="00CC1688">
        <w:rPr>
          <w:rFonts w:asciiTheme="minorHAnsi" w:eastAsia="Calibri" w:hAnsiTheme="minorHAnsi" w:cstheme="minorHAnsi"/>
          <w:lang w:eastAsia="en-GB"/>
        </w:rPr>
        <w:t>uel</w:t>
      </w:r>
      <w:r w:rsidRPr="00CC1688">
        <w:rPr>
          <w:rFonts w:asciiTheme="minorHAnsi" w:eastAsia="Calibri" w:hAnsiTheme="minorHAnsi" w:cstheme="minorHAnsi"/>
          <w:lang w:eastAsia="en-GB"/>
        </w:rPr>
        <w:t xml:space="preserve"> Wilson (SW)</w:t>
      </w:r>
      <w:r w:rsidR="005B3169" w:rsidRPr="00CC1688">
        <w:rPr>
          <w:rFonts w:asciiTheme="minorHAnsi" w:eastAsia="Calibri" w:hAnsiTheme="minorHAnsi" w:cstheme="minorHAnsi"/>
          <w:lang w:eastAsia="en-GB"/>
        </w:rPr>
        <w:t xml:space="preserve"> </w:t>
      </w:r>
      <w:r w:rsidR="0055061B" w:rsidRPr="00CC1688">
        <w:rPr>
          <w:rFonts w:asciiTheme="minorHAnsi" w:eastAsia="Calibri" w:hAnsiTheme="minorHAnsi" w:cstheme="minorHAnsi"/>
          <w:lang w:eastAsia="en-GB"/>
        </w:rPr>
        <w:t xml:space="preserve">&amp; </w:t>
      </w:r>
      <w:r w:rsidR="005B3169" w:rsidRPr="00CC1688">
        <w:rPr>
          <w:rFonts w:asciiTheme="minorHAnsi" w:eastAsia="Calibri" w:hAnsiTheme="minorHAnsi" w:cstheme="minorHAnsi"/>
          <w:lang w:eastAsia="en-GB"/>
        </w:rPr>
        <w:t>Quadrat Ullah (QU)</w:t>
      </w:r>
    </w:p>
    <w:p w14:paraId="608F6F47" w14:textId="77777777" w:rsidR="002355B4" w:rsidRPr="00B2779C" w:rsidRDefault="002355B4" w:rsidP="002355B4">
      <w:pPr>
        <w:jc w:val="both"/>
        <w:rPr>
          <w:rFonts w:asciiTheme="minorHAnsi" w:eastAsia="Calibri" w:hAnsiTheme="minorHAnsi" w:cstheme="minorHAnsi"/>
          <w:color w:val="FF0000"/>
          <w:lang w:eastAsia="en-GB"/>
        </w:rPr>
      </w:pPr>
    </w:p>
    <w:p w14:paraId="79ACF365" w14:textId="1558F76A" w:rsidR="002355B4" w:rsidRPr="00B54550" w:rsidRDefault="002355B4" w:rsidP="002355B4">
      <w:pPr>
        <w:jc w:val="both"/>
        <w:rPr>
          <w:rFonts w:asciiTheme="minorHAnsi" w:eastAsia="Calibri" w:hAnsiTheme="minorHAnsi" w:cstheme="minorHAnsi"/>
          <w:lang w:eastAsia="en-GB"/>
        </w:rPr>
      </w:pPr>
      <w:r w:rsidRPr="00B54550">
        <w:rPr>
          <w:rFonts w:asciiTheme="minorHAnsi" w:eastAsia="Calibri" w:hAnsiTheme="minorHAnsi" w:cstheme="minorHAnsi"/>
          <w:b/>
          <w:bCs/>
          <w:lang w:eastAsia="en-GB"/>
        </w:rPr>
        <w:t>Apologies:</w:t>
      </w:r>
      <w:r w:rsidRPr="00B54550">
        <w:rPr>
          <w:rFonts w:asciiTheme="minorHAnsi" w:eastAsia="Calibri" w:hAnsiTheme="minorHAnsi" w:cstheme="minorHAnsi"/>
          <w:lang w:eastAsia="en-GB"/>
        </w:rPr>
        <w:t xml:space="preserve"> Julie Arthur (JA), </w:t>
      </w:r>
      <w:r w:rsidR="00792537" w:rsidRPr="00B54550">
        <w:rPr>
          <w:rFonts w:asciiTheme="minorHAnsi" w:eastAsia="Times New Roman" w:hAnsiTheme="minorHAnsi" w:cstheme="minorHAnsi"/>
          <w:lang w:eastAsia="en-GB"/>
        </w:rPr>
        <w:t>Mithun Barik (MB),</w:t>
      </w:r>
      <w:r w:rsidR="00792537" w:rsidRPr="00B54550">
        <w:rPr>
          <w:rFonts w:asciiTheme="minorHAnsi" w:eastAsia="Calibri" w:hAnsiTheme="minorHAnsi" w:cstheme="minorHAnsi"/>
          <w:lang w:eastAsia="en-GB"/>
        </w:rPr>
        <w:t xml:space="preserve"> Daniel Bennett (DB), </w:t>
      </w:r>
      <w:r w:rsidRPr="00B54550">
        <w:rPr>
          <w:rFonts w:asciiTheme="minorHAnsi" w:eastAsia="Calibri" w:hAnsiTheme="minorHAnsi" w:cstheme="minorHAnsi"/>
          <w:lang w:eastAsia="en-GB"/>
        </w:rPr>
        <w:t xml:space="preserve">Stephen Byres (SB), </w:t>
      </w:r>
      <w:r w:rsidR="00792537" w:rsidRPr="00B54550">
        <w:rPr>
          <w:rFonts w:asciiTheme="minorHAnsi" w:eastAsia="Calibri" w:hAnsiTheme="minorHAnsi" w:cstheme="minorHAnsi"/>
          <w:lang w:eastAsia="en-GB"/>
        </w:rPr>
        <w:t xml:space="preserve">Alastair Campbell (AC), </w:t>
      </w:r>
      <w:r w:rsidRPr="00B54550">
        <w:rPr>
          <w:rFonts w:asciiTheme="minorHAnsi" w:eastAsia="Calibri" w:hAnsiTheme="minorHAnsi" w:cstheme="minorHAnsi"/>
          <w:lang w:eastAsia="en-GB"/>
        </w:rPr>
        <w:t>Hollie Craig (HC), Jonathan Cavanagh (JC), Euan Easton (EE), Tom Fardon (TF), Ian Fergie (IF), Linda Findlay (LF),</w:t>
      </w:r>
      <w:r w:rsidR="00FB09A2">
        <w:rPr>
          <w:rFonts w:asciiTheme="minorHAnsi" w:eastAsia="Calibri" w:hAnsiTheme="minorHAnsi" w:cstheme="minorHAnsi"/>
          <w:lang w:eastAsia="en-GB"/>
        </w:rPr>
        <w:t xml:space="preserve"> </w:t>
      </w:r>
      <w:r w:rsidR="00FB09A2" w:rsidRPr="00B54550">
        <w:rPr>
          <w:rFonts w:asciiTheme="minorHAnsi" w:eastAsia="Calibri" w:hAnsiTheme="minorHAnsi" w:cstheme="minorHAnsi"/>
          <w:lang w:eastAsia="en-GB"/>
        </w:rPr>
        <w:t>Pujit Gandhi (</w:t>
      </w:r>
      <w:proofErr w:type="spellStart"/>
      <w:r w:rsidR="00FB09A2" w:rsidRPr="00B54550">
        <w:rPr>
          <w:rFonts w:asciiTheme="minorHAnsi" w:eastAsia="Calibri" w:hAnsiTheme="minorHAnsi" w:cstheme="minorHAnsi"/>
          <w:lang w:eastAsia="en-GB"/>
        </w:rPr>
        <w:t>PGa</w:t>
      </w:r>
      <w:proofErr w:type="spellEnd"/>
      <w:r w:rsidR="00FB09A2" w:rsidRPr="00B54550">
        <w:rPr>
          <w:rFonts w:asciiTheme="minorHAnsi" w:eastAsia="Calibri" w:hAnsiTheme="minorHAnsi" w:cstheme="minorHAnsi"/>
          <w:lang w:eastAsia="en-GB"/>
        </w:rPr>
        <w:t>),</w:t>
      </w:r>
      <w:r w:rsidRPr="00B54550">
        <w:rPr>
          <w:rFonts w:asciiTheme="minorHAnsi" w:eastAsia="Calibri" w:hAnsiTheme="minorHAnsi" w:cstheme="minorHAnsi"/>
          <w:lang w:eastAsia="en-GB"/>
        </w:rPr>
        <w:t xml:space="preserve"> Nitin Gambhir (NG),</w:t>
      </w:r>
      <w:r w:rsidR="00FB09A2">
        <w:rPr>
          <w:rFonts w:asciiTheme="minorHAnsi" w:eastAsia="Calibri" w:hAnsiTheme="minorHAnsi" w:cstheme="minorHAnsi"/>
          <w:lang w:eastAsia="en-GB"/>
        </w:rPr>
        <w:t xml:space="preserve"> </w:t>
      </w:r>
      <w:r w:rsidRPr="00B54550">
        <w:rPr>
          <w:rFonts w:asciiTheme="minorHAnsi" w:eastAsia="Calibri" w:hAnsiTheme="minorHAnsi" w:cstheme="minorHAnsi"/>
          <w:lang w:eastAsia="en-GB"/>
        </w:rPr>
        <w:t xml:space="preserve">Neera Gajree (NG), </w:t>
      </w:r>
      <w:r w:rsidR="00FB09A2" w:rsidRPr="00B54550">
        <w:rPr>
          <w:rFonts w:asciiTheme="minorHAnsi" w:eastAsia="Calibri" w:hAnsiTheme="minorHAnsi" w:cstheme="minorHAnsi"/>
          <w:lang w:eastAsia="en-GB"/>
        </w:rPr>
        <w:t>Partha Gangopadhyay (</w:t>
      </w:r>
      <w:proofErr w:type="spellStart"/>
      <w:r w:rsidR="00FB09A2" w:rsidRPr="00B54550">
        <w:rPr>
          <w:rFonts w:asciiTheme="minorHAnsi" w:eastAsia="Calibri" w:hAnsiTheme="minorHAnsi" w:cstheme="minorHAnsi"/>
          <w:lang w:eastAsia="en-GB"/>
        </w:rPr>
        <w:t>PG</w:t>
      </w:r>
      <w:r w:rsidR="00750FCE">
        <w:rPr>
          <w:rFonts w:asciiTheme="minorHAnsi" w:eastAsia="Calibri" w:hAnsiTheme="minorHAnsi" w:cstheme="minorHAnsi"/>
          <w:lang w:eastAsia="en-GB"/>
        </w:rPr>
        <w:t>an</w:t>
      </w:r>
      <w:proofErr w:type="spellEnd"/>
      <w:r w:rsidR="00FB09A2" w:rsidRPr="00B54550">
        <w:rPr>
          <w:rFonts w:asciiTheme="minorHAnsi" w:eastAsia="Calibri" w:hAnsiTheme="minorHAnsi" w:cstheme="minorHAnsi"/>
          <w:lang w:eastAsia="en-GB"/>
        </w:rPr>
        <w:t>),</w:t>
      </w:r>
      <w:r w:rsidR="00FB09A2">
        <w:rPr>
          <w:rFonts w:asciiTheme="minorHAnsi" w:eastAsia="Calibri" w:hAnsiTheme="minorHAnsi" w:cstheme="minorHAnsi"/>
          <w:lang w:eastAsia="en-GB"/>
        </w:rPr>
        <w:t xml:space="preserve"> </w:t>
      </w:r>
      <w:r w:rsidRPr="00B54550">
        <w:rPr>
          <w:rFonts w:asciiTheme="minorHAnsi" w:eastAsia="Calibri" w:hAnsiTheme="minorHAnsi" w:cstheme="minorHAnsi"/>
          <w:lang w:eastAsia="en-GB"/>
        </w:rPr>
        <w:t xml:space="preserve">Ihsan Kader (IK),  Rosemary Gordon (RG), Vicky Hayter (VH), Nick Hughes (NH), Ian Hunter (IH), Michael Jamieson (MJ), Edward Kelly (EK), </w:t>
      </w:r>
      <w:r w:rsidR="00B54550" w:rsidRPr="00B54550">
        <w:rPr>
          <w:rFonts w:asciiTheme="minorHAnsi" w:eastAsia="Calibri" w:hAnsiTheme="minorHAnsi" w:cstheme="minorHAnsi"/>
          <w:lang w:eastAsia="en-GB"/>
        </w:rPr>
        <w:t xml:space="preserve">Claire Langridge (CL), Katy Lewis (KL), </w:t>
      </w:r>
      <w:r w:rsidRPr="00B54550">
        <w:rPr>
          <w:rFonts w:asciiTheme="minorHAnsi" w:eastAsia="Calibri" w:hAnsiTheme="minorHAnsi" w:cstheme="minorHAnsi"/>
          <w:lang w:eastAsia="en-GB"/>
        </w:rPr>
        <w:t xml:space="preserve">Stephen Lally (SL), Emma Lewington (EL), Ewan Mahony (EM), Jane Morris (JM), Christopher Pell (CP), Ganesan Rajagopal (GR), Dee </w:t>
      </w:r>
      <w:proofErr w:type="spellStart"/>
      <w:r w:rsidRPr="00B54550">
        <w:rPr>
          <w:rFonts w:asciiTheme="minorHAnsi" w:eastAsia="Calibri" w:hAnsiTheme="minorHAnsi" w:cstheme="minorHAnsi"/>
          <w:lang w:eastAsia="en-GB"/>
        </w:rPr>
        <w:t>Rasalam</w:t>
      </w:r>
      <w:proofErr w:type="spellEnd"/>
      <w:r w:rsidRPr="00B54550">
        <w:rPr>
          <w:rFonts w:asciiTheme="minorHAnsi" w:eastAsia="Calibri" w:hAnsiTheme="minorHAnsi" w:cstheme="minorHAnsi"/>
          <w:lang w:eastAsia="en-GB"/>
        </w:rPr>
        <w:t xml:space="preserve"> (DR), Susan Richardson (SR), John Russell (JR), Neelom Sharma (NS), Priti Singh (PS), Michael Turner (MT)</w:t>
      </w:r>
      <w:r w:rsidR="00FB09A2">
        <w:rPr>
          <w:rFonts w:asciiTheme="minorHAnsi" w:eastAsia="Calibri" w:hAnsiTheme="minorHAnsi" w:cstheme="minorHAnsi"/>
          <w:lang w:eastAsia="en-GB"/>
        </w:rPr>
        <w:t xml:space="preserve"> &amp; </w:t>
      </w:r>
      <w:r w:rsidR="00792537" w:rsidRPr="00B54550">
        <w:rPr>
          <w:rFonts w:asciiTheme="minorHAnsi" w:eastAsia="Calibri" w:hAnsiTheme="minorHAnsi" w:cstheme="minorHAnsi"/>
          <w:lang w:eastAsia="en-GB"/>
        </w:rPr>
        <w:t xml:space="preserve">Gordon Wilkinson (GW) </w:t>
      </w:r>
      <w:r w:rsidRPr="00B54550">
        <w:rPr>
          <w:rFonts w:asciiTheme="minorHAnsi" w:eastAsia="Calibri" w:hAnsiTheme="minorHAnsi" w:cstheme="minorHAnsi"/>
          <w:lang w:eastAsia="en-GB"/>
        </w:rPr>
        <w:t xml:space="preserve"> </w:t>
      </w:r>
    </w:p>
    <w:p w14:paraId="7B026C83" w14:textId="77777777" w:rsidR="002355B4" w:rsidRPr="00F80428" w:rsidRDefault="002355B4" w:rsidP="002355B4">
      <w:pPr>
        <w:jc w:val="both"/>
        <w:rPr>
          <w:rFonts w:asciiTheme="minorHAnsi" w:eastAsia="Calibri" w:hAnsiTheme="minorHAnsi" w:cstheme="minorHAnsi"/>
          <w:lang w:eastAsia="en-GB"/>
        </w:rPr>
      </w:pPr>
    </w:p>
    <w:p w14:paraId="2709E37D" w14:textId="77777777" w:rsidR="002355B4" w:rsidRPr="00F80428" w:rsidRDefault="002355B4" w:rsidP="002355B4">
      <w:pPr>
        <w:jc w:val="both"/>
        <w:rPr>
          <w:rFonts w:asciiTheme="minorHAnsi" w:eastAsia="Calibri" w:hAnsiTheme="minorHAnsi" w:cstheme="minorHAnsi"/>
          <w:lang w:eastAsia="en-GB"/>
        </w:rPr>
      </w:pPr>
      <w:r w:rsidRPr="00F80428">
        <w:rPr>
          <w:rFonts w:asciiTheme="minorHAnsi" w:eastAsia="Calibri" w:hAnsiTheme="minorHAnsi" w:cstheme="minorHAnsi"/>
          <w:b/>
          <w:bCs/>
          <w:lang w:eastAsia="en-GB"/>
        </w:rPr>
        <w:t>In attendance:</w:t>
      </w:r>
      <w:r w:rsidRPr="00F80428">
        <w:rPr>
          <w:rFonts w:asciiTheme="minorHAnsi" w:eastAsia="Calibri" w:hAnsiTheme="minorHAnsi" w:cstheme="minorHAnsi"/>
          <w:lang w:eastAsia="en-GB"/>
        </w:rPr>
        <w:t xml:space="preserve">  Rachel Brand-Smith (RBS)</w:t>
      </w:r>
    </w:p>
    <w:p w14:paraId="3D64A179" w14:textId="77777777" w:rsidR="00F33621" w:rsidRDefault="00F33621"/>
    <w:tbl>
      <w:tblPr>
        <w:tblStyle w:val="TableGrid"/>
        <w:tblW w:w="0" w:type="auto"/>
        <w:tblLook w:val="04A0" w:firstRow="1" w:lastRow="0" w:firstColumn="1" w:lastColumn="0" w:noHBand="0" w:noVBand="1"/>
      </w:tblPr>
      <w:tblGrid>
        <w:gridCol w:w="877"/>
        <w:gridCol w:w="2829"/>
        <w:gridCol w:w="7352"/>
        <w:gridCol w:w="2890"/>
      </w:tblGrid>
      <w:tr w:rsidR="002355B4" w14:paraId="51EEB68F" w14:textId="77777777" w:rsidTr="00937525">
        <w:trPr>
          <w:trHeight w:val="567"/>
        </w:trPr>
        <w:tc>
          <w:tcPr>
            <w:tcW w:w="877" w:type="dxa"/>
            <w:shd w:val="clear" w:color="auto" w:fill="D9D9D9" w:themeFill="background1" w:themeFillShade="D9"/>
            <w:vAlign w:val="center"/>
          </w:tcPr>
          <w:p w14:paraId="5FC300A3" w14:textId="5E4AB974" w:rsidR="002355B4" w:rsidRPr="002355B4" w:rsidRDefault="002355B4" w:rsidP="002355B4">
            <w:pPr>
              <w:jc w:val="center"/>
              <w:rPr>
                <w:b/>
                <w:bCs/>
              </w:rPr>
            </w:pPr>
            <w:r w:rsidRPr="002355B4">
              <w:rPr>
                <w:b/>
                <w:bCs/>
              </w:rPr>
              <w:t>Item No</w:t>
            </w:r>
          </w:p>
        </w:tc>
        <w:tc>
          <w:tcPr>
            <w:tcW w:w="2829" w:type="dxa"/>
            <w:shd w:val="clear" w:color="auto" w:fill="D9D9D9" w:themeFill="background1" w:themeFillShade="D9"/>
            <w:vAlign w:val="center"/>
          </w:tcPr>
          <w:p w14:paraId="56FC43FB" w14:textId="4BA037C1" w:rsidR="002355B4" w:rsidRPr="002355B4" w:rsidRDefault="002355B4" w:rsidP="002355B4">
            <w:pPr>
              <w:jc w:val="center"/>
              <w:rPr>
                <w:b/>
                <w:bCs/>
              </w:rPr>
            </w:pPr>
            <w:r w:rsidRPr="002355B4">
              <w:rPr>
                <w:b/>
                <w:bCs/>
              </w:rPr>
              <w:t>Item</w:t>
            </w:r>
          </w:p>
        </w:tc>
        <w:tc>
          <w:tcPr>
            <w:tcW w:w="7352" w:type="dxa"/>
            <w:shd w:val="clear" w:color="auto" w:fill="D9D9D9" w:themeFill="background1" w:themeFillShade="D9"/>
            <w:vAlign w:val="center"/>
          </w:tcPr>
          <w:p w14:paraId="26C8DB10" w14:textId="43A7075C" w:rsidR="002355B4" w:rsidRPr="002355B4" w:rsidRDefault="002355B4" w:rsidP="002355B4">
            <w:pPr>
              <w:jc w:val="center"/>
              <w:rPr>
                <w:b/>
                <w:bCs/>
              </w:rPr>
            </w:pPr>
            <w:r w:rsidRPr="002355B4">
              <w:rPr>
                <w:b/>
                <w:bCs/>
              </w:rPr>
              <w:t>Comment</w:t>
            </w:r>
          </w:p>
        </w:tc>
        <w:tc>
          <w:tcPr>
            <w:tcW w:w="2890" w:type="dxa"/>
            <w:shd w:val="clear" w:color="auto" w:fill="D9D9D9" w:themeFill="background1" w:themeFillShade="D9"/>
            <w:vAlign w:val="center"/>
          </w:tcPr>
          <w:p w14:paraId="0288B75A" w14:textId="3BDE49EC" w:rsidR="002355B4" w:rsidRPr="002355B4" w:rsidRDefault="002355B4" w:rsidP="002355B4">
            <w:pPr>
              <w:jc w:val="center"/>
              <w:rPr>
                <w:b/>
                <w:bCs/>
              </w:rPr>
            </w:pPr>
            <w:r w:rsidRPr="002355B4">
              <w:rPr>
                <w:b/>
                <w:bCs/>
              </w:rPr>
              <w:t>Action</w:t>
            </w:r>
          </w:p>
        </w:tc>
      </w:tr>
      <w:tr w:rsidR="002355B4" w14:paraId="7228A4C4" w14:textId="77777777" w:rsidTr="00011A21">
        <w:trPr>
          <w:trHeight w:val="567"/>
        </w:trPr>
        <w:tc>
          <w:tcPr>
            <w:tcW w:w="877" w:type="dxa"/>
          </w:tcPr>
          <w:p w14:paraId="4DDE7500" w14:textId="00163122" w:rsidR="002355B4" w:rsidRPr="00FA184B" w:rsidRDefault="00155D19">
            <w:pPr>
              <w:rPr>
                <w:b/>
                <w:bCs/>
              </w:rPr>
            </w:pPr>
            <w:r w:rsidRPr="00FA184B">
              <w:rPr>
                <w:b/>
                <w:bCs/>
              </w:rPr>
              <w:t>1.</w:t>
            </w:r>
          </w:p>
        </w:tc>
        <w:tc>
          <w:tcPr>
            <w:tcW w:w="2829" w:type="dxa"/>
          </w:tcPr>
          <w:p w14:paraId="6A3B64CD" w14:textId="72D58323" w:rsidR="002355B4" w:rsidRPr="00FA184B" w:rsidRDefault="00061BF6" w:rsidP="00011A21">
            <w:pPr>
              <w:rPr>
                <w:b/>
                <w:bCs/>
              </w:rPr>
            </w:pPr>
            <w:r w:rsidRPr="005C4026">
              <w:rPr>
                <w:rFonts w:asciiTheme="minorHAnsi" w:hAnsiTheme="minorHAnsi" w:cstheme="minorHAnsi"/>
                <w:b/>
                <w:bCs/>
              </w:rPr>
              <w:t>Welcome &amp; Apologies</w:t>
            </w:r>
          </w:p>
        </w:tc>
        <w:tc>
          <w:tcPr>
            <w:tcW w:w="7352" w:type="dxa"/>
          </w:tcPr>
          <w:p w14:paraId="03970A95" w14:textId="45621EF0" w:rsidR="002355B4" w:rsidRDefault="00E72C34">
            <w:r>
              <w:t>The chair welcomed the members and noted the apologies</w:t>
            </w:r>
          </w:p>
        </w:tc>
        <w:tc>
          <w:tcPr>
            <w:tcW w:w="2890" w:type="dxa"/>
          </w:tcPr>
          <w:p w14:paraId="547D9E24" w14:textId="77777777" w:rsidR="002355B4" w:rsidRDefault="002355B4"/>
        </w:tc>
      </w:tr>
      <w:tr w:rsidR="002355B4" w14:paraId="1806B0C1" w14:textId="77777777" w:rsidTr="00011A21">
        <w:trPr>
          <w:trHeight w:val="567"/>
        </w:trPr>
        <w:tc>
          <w:tcPr>
            <w:tcW w:w="877" w:type="dxa"/>
          </w:tcPr>
          <w:p w14:paraId="1C45DD4E" w14:textId="162E1C66" w:rsidR="002355B4" w:rsidRPr="00FA184B" w:rsidRDefault="00155D19">
            <w:pPr>
              <w:rPr>
                <w:b/>
                <w:bCs/>
              </w:rPr>
            </w:pPr>
            <w:r w:rsidRPr="00FA184B">
              <w:rPr>
                <w:b/>
                <w:bCs/>
              </w:rPr>
              <w:t>2.</w:t>
            </w:r>
          </w:p>
        </w:tc>
        <w:tc>
          <w:tcPr>
            <w:tcW w:w="2829" w:type="dxa"/>
          </w:tcPr>
          <w:p w14:paraId="3F47B49B" w14:textId="6C04813F" w:rsidR="002355B4" w:rsidRPr="00FA184B" w:rsidRDefault="00F317A4" w:rsidP="00011A21">
            <w:pPr>
              <w:rPr>
                <w:b/>
                <w:bCs/>
              </w:rPr>
            </w:pPr>
            <w:r w:rsidRPr="005C4026">
              <w:rPr>
                <w:rFonts w:asciiTheme="minorHAnsi" w:hAnsiTheme="minorHAnsi" w:cstheme="minorHAnsi"/>
                <w:b/>
                <w:bCs/>
              </w:rPr>
              <w:t xml:space="preserve">Minutes of meeting held </w:t>
            </w:r>
            <w:r w:rsidR="00E72C34">
              <w:rPr>
                <w:rFonts w:asciiTheme="minorHAnsi" w:hAnsiTheme="minorHAnsi" w:cstheme="minorHAnsi"/>
                <w:b/>
                <w:bCs/>
              </w:rPr>
              <w:t>23/02/2024</w:t>
            </w:r>
          </w:p>
        </w:tc>
        <w:tc>
          <w:tcPr>
            <w:tcW w:w="7352" w:type="dxa"/>
          </w:tcPr>
          <w:p w14:paraId="3CE86BC9" w14:textId="316B6DBE" w:rsidR="002355B4" w:rsidRDefault="00E72C34">
            <w:r>
              <w:t>The minutes of the previous meeting were accepted by the members</w:t>
            </w:r>
          </w:p>
        </w:tc>
        <w:tc>
          <w:tcPr>
            <w:tcW w:w="2890" w:type="dxa"/>
          </w:tcPr>
          <w:p w14:paraId="3B7BD0D1" w14:textId="77777777" w:rsidR="002355B4" w:rsidRDefault="002355B4"/>
        </w:tc>
      </w:tr>
      <w:tr w:rsidR="002355B4" w14:paraId="5DFB4E36" w14:textId="77777777" w:rsidTr="00011A21">
        <w:trPr>
          <w:trHeight w:val="567"/>
        </w:trPr>
        <w:tc>
          <w:tcPr>
            <w:tcW w:w="877" w:type="dxa"/>
          </w:tcPr>
          <w:p w14:paraId="53B792E3" w14:textId="78CC8A73" w:rsidR="002355B4" w:rsidRPr="00FA184B" w:rsidRDefault="00155D19">
            <w:pPr>
              <w:rPr>
                <w:b/>
                <w:bCs/>
              </w:rPr>
            </w:pPr>
            <w:r w:rsidRPr="00FA184B">
              <w:rPr>
                <w:b/>
                <w:bCs/>
              </w:rPr>
              <w:t>3.</w:t>
            </w:r>
          </w:p>
        </w:tc>
        <w:tc>
          <w:tcPr>
            <w:tcW w:w="2829" w:type="dxa"/>
          </w:tcPr>
          <w:p w14:paraId="448ADFD6" w14:textId="4F57697E" w:rsidR="002355B4" w:rsidRPr="00FA184B" w:rsidRDefault="00B93B2A" w:rsidP="00011A21">
            <w:pPr>
              <w:rPr>
                <w:b/>
                <w:bCs/>
              </w:rPr>
            </w:pPr>
            <w:r>
              <w:rPr>
                <w:rFonts w:asciiTheme="minorHAnsi" w:hAnsiTheme="minorHAnsi" w:cstheme="minorHAnsi"/>
                <w:b/>
                <w:bCs/>
              </w:rPr>
              <w:t xml:space="preserve">Action Points from the meeting of </w:t>
            </w:r>
            <w:r w:rsidR="00E72C34">
              <w:rPr>
                <w:rFonts w:asciiTheme="minorHAnsi" w:hAnsiTheme="minorHAnsi" w:cstheme="minorHAnsi"/>
                <w:b/>
                <w:bCs/>
              </w:rPr>
              <w:t>23/02/2023</w:t>
            </w:r>
          </w:p>
        </w:tc>
        <w:tc>
          <w:tcPr>
            <w:tcW w:w="7352" w:type="dxa"/>
          </w:tcPr>
          <w:p w14:paraId="1EB9F8A0" w14:textId="77777777" w:rsidR="002355B4" w:rsidRDefault="002355B4"/>
        </w:tc>
        <w:tc>
          <w:tcPr>
            <w:tcW w:w="2890" w:type="dxa"/>
          </w:tcPr>
          <w:p w14:paraId="5F83CA78" w14:textId="2B4A8FDC" w:rsidR="002355B4" w:rsidRDefault="002355B4"/>
        </w:tc>
      </w:tr>
      <w:tr w:rsidR="006E4E4A" w14:paraId="180F9E11" w14:textId="77777777" w:rsidTr="00011A21">
        <w:trPr>
          <w:trHeight w:val="737"/>
        </w:trPr>
        <w:tc>
          <w:tcPr>
            <w:tcW w:w="877" w:type="dxa"/>
          </w:tcPr>
          <w:p w14:paraId="2667E8A6" w14:textId="39196E9F" w:rsidR="006E4E4A" w:rsidRPr="00FA184B" w:rsidRDefault="006E4E4A">
            <w:pPr>
              <w:rPr>
                <w:b/>
                <w:bCs/>
              </w:rPr>
            </w:pPr>
            <w:r>
              <w:rPr>
                <w:b/>
                <w:bCs/>
              </w:rPr>
              <w:t>3.1</w:t>
            </w:r>
          </w:p>
        </w:tc>
        <w:tc>
          <w:tcPr>
            <w:tcW w:w="2829" w:type="dxa"/>
          </w:tcPr>
          <w:p w14:paraId="7B54F04F" w14:textId="02B529D0" w:rsidR="006E4E4A" w:rsidRDefault="00075D8F" w:rsidP="00011A21">
            <w:pPr>
              <w:rPr>
                <w:rFonts w:asciiTheme="minorHAnsi" w:hAnsiTheme="minorHAnsi" w:cstheme="minorHAnsi"/>
                <w:b/>
                <w:bCs/>
              </w:rPr>
            </w:pPr>
            <w:r w:rsidRPr="00C27B62">
              <w:rPr>
                <w:rFonts w:asciiTheme="minorHAnsi" w:eastAsia="Calibri" w:hAnsiTheme="minorHAnsi" w:cstheme="minorHAnsi"/>
                <w:b/>
                <w:bCs/>
              </w:rPr>
              <w:t xml:space="preserve">Issues related to NES Trainer &amp; </w:t>
            </w:r>
            <w:r>
              <w:rPr>
                <w:rFonts w:asciiTheme="minorHAnsi" w:eastAsia="Calibri" w:hAnsiTheme="minorHAnsi" w:cstheme="minorHAnsi"/>
                <w:b/>
                <w:bCs/>
              </w:rPr>
              <w:t>T</w:t>
            </w:r>
            <w:r w:rsidRPr="00C27B62">
              <w:rPr>
                <w:rFonts w:asciiTheme="minorHAnsi" w:eastAsia="Calibri" w:hAnsiTheme="minorHAnsi" w:cstheme="minorHAnsi"/>
                <w:b/>
                <w:bCs/>
              </w:rPr>
              <w:t>rainee relationships</w:t>
            </w:r>
            <w:r w:rsidR="00950C82">
              <w:rPr>
                <w:rFonts w:asciiTheme="minorHAnsi" w:eastAsia="Calibri" w:hAnsiTheme="minorHAnsi" w:cstheme="minorHAnsi"/>
                <w:b/>
                <w:bCs/>
              </w:rPr>
              <w:t xml:space="preserve"> - </w:t>
            </w:r>
            <w:r w:rsidR="00950C82" w:rsidRPr="00955660">
              <w:rPr>
                <w:b/>
                <w:bCs/>
              </w:rPr>
              <w:t>STB Action</w:t>
            </w:r>
          </w:p>
        </w:tc>
        <w:tc>
          <w:tcPr>
            <w:tcW w:w="7352" w:type="dxa"/>
            <w:vAlign w:val="center"/>
          </w:tcPr>
          <w:p w14:paraId="0493F5E6" w14:textId="69504873" w:rsidR="006E4E4A" w:rsidRPr="00A26942" w:rsidRDefault="00280A9D" w:rsidP="00363A24">
            <w:pPr>
              <w:pStyle w:val="ListParagraph"/>
              <w:numPr>
                <w:ilvl w:val="0"/>
                <w:numId w:val="6"/>
              </w:numPr>
              <w:jc w:val="both"/>
            </w:pPr>
            <w:proofErr w:type="spellStart"/>
            <w:r w:rsidRPr="00A26942">
              <w:t>SMcN</w:t>
            </w:r>
            <w:proofErr w:type="spellEnd"/>
            <w:r w:rsidR="00A26942" w:rsidRPr="00A26942">
              <w:t xml:space="preserve"> requested this action point be rolled over to the next meeting</w:t>
            </w:r>
          </w:p>
        </w:tc>
        <w:tc>
          <w:tcPr>
            <w:tcW w:w="2890" w:type="dxa"/>
            <w:vAlign w:val="center"/>
          </w:tcPr>
          <w:p w14:paraId="3B4D1AF3" w14:textId="149B6594" w:rsidR="006E4E4A" w:rsidRDefault="00A26942" w:rsidP="00C916CD">
            <w:pPr>
              <w:jc w:val="both"/>
            </w:pPr>
            <w:r w:rsidRPr="00882FE0">
              <w:rPr>
                <w:b/>
                <w:bCs/>
              </w:rPr>
              <w:t>RBS</w:t>
            </w:r>
            <w:r>
              <w:t xml:space="preserve"> to add action point 3.1 to next meeting agenda</w:t>
            </w:r>
          </w:p>
        </w:tc>
      </w:tr>
      <w:tr w:rsidR="006E4E4A" w14:paraId="705F3B53" w14:textId="77777777" w:rsidTr="00011A21">
        <w:trPr>
          <w:trHeight w:val="737"/>
        </w:trPr>
        <w:tc>
          <w:tcPr>
            <w:tcW w:w="877" w:type="dxa"/>
          </w:tcPr>
          <w:p w14:paraId="4BCFB1F6" w14:textId="1A4773F3" w:rsidR="006E4E4A" w:rsidRPr="00FA184B" w:rsidRDefault="006E4E4A">
            <w:pPr>
              <w:rPr>
                <w:b/>
                <w:bCs/>
              </w:rPr>
            </w:pPr>
            <w:r>
              <w:rPr>
                <w:b/>
                <w:bCs/>
              </w:rPr>
              <w:t>3.2</w:t>
            </w:r>
          </w:p>
        </w:tc>
        <w:tc>
          <w:tcPr>
            <w:tcW w:w="2829" w:type="dxa"/>
          </w:tcPr>
          <w:p w14:paraId="79EAFF55" w14:textId="028CA737" w:rsidR="006E4E4A" w:rsidRDefault="00DC73CB" w:rsidP="00011A21">
            <w:pPr>
              <w:rPr>
                <w:rFonts w:asciiTheme="minorHAnsi" w:hAnsiTheme="minorHAnsi" w:cstheme="minorHAnsi"/>
                <w:b/>
                <w:bCs/>
              </w:rPr>
            </w:pPr>
            <w:r w:rsidRPr="006900FD">
              <w:rPr>
                <w:rFonts w:asciiTheme="minorHAnsi" w:eastAsia="Calibri" w:hAnsiTheme="minorHAnsi" w:cstheme="minorHAnsi"/>
                <w:b/>
                <w:bCs/>
              </w:rPr>
              <w:t>SMART Objective Table</w:t>
            </w:r>
          </w:p>
        </w:tc>
        <w:tc>
          <w:tcPr>
            <w:tcW w:w="7352" w:type="dxa"/>
            <w:vAlign w:val="center"/>
          </w:tcPr>
          <w:p w14:paraId="47525F55" w14:textId="63D49C72" w:rsidR="006E4E4A" w:rsidRPr="0001769E" w:rsidRDefault="00411F11" w:rsidP="00363A24">
            <w:pPr>
              <w:pStyle w:val="ListParagraph"/>
              <w:numPr>
                <w:ilvl w:val="0"/>
                <w:numId w:val="6"/>
              </w:numPr>
              <w:jc w:val="both"/>
            </w:pPr>
            <w:r w:rsidRPr="0001769E">
              <w:t>AB confirmed that this was still to be discussed with AH and Jill Murray (</w:t>
            </w:r>
            <w:r w:rsidR="00363A24">
              <w:t>Quality</w:t>
            </w:r>
            <w:r w:rsidR="000E2AEE">
              <w:t>, General Manager</w:t>
            </w:r>
            <w:r w:rsidRPr="0001769E">
              <w:t xml:space="preserve">). </w:t>
            </w:r>
          </w:p>
        </w:tc>
        <w:tc>
          <w:tcPr>
            <w:tcW w:w="2890" w:type="dxa"/>
            <w:vAlign w:val="center"/>
          </w:tcPr>
          <w:p w14:paraId="3E2018AB" w14:textId="02754312" w:rsidR="006E4E4A" w:rsidRDefault="0001769E" w:rsidP="00C916CD">
            <w:pPr>
              <w:jc w:val="both"/>
            </w:pPr>
            <w:r w:rsidRPr="00882FE0">
              <w:rPr>
                <w:b/>
                <w:bCs/>
              </w:rPr>
              <w:t>NB</w:t>
            </w:r>
            <w:r>
              <w:t xml:space="preserve"> to discuss SMART Objective Table with AH</w:t>
            </w:r>
            <w:r w:rsidR="00CC258E">
              <w:t xml:space="preserve"> and J</w:t>
            </w:r>
            <w:r w:rsidR="00514C68">
              <w:t>ill Murray</w:t>
            </w:r>
          </w:p>
        </w:tc>
      </w:tr>
      <w:tr w:rsidR="006E4E4A" w14:paraId="413B08DC" w14:textId="77777777" w:rsidTr="00011A21">
        <w:trPr>
          <w:trHeight w:val="737"/>
        </w:trPr>
        <w:tc>
          <w:tcPr>
            <w:tcW w:w="877" w:type="dxa"/>
          </w:tcPr>
          <w:p w14:paraId="17EAAF0B" w14:textId="06BD2B8A" w:rsidR="006E4E4A" w:rsidRDefault="006E4E4A">
            <w:pPr>
              <w:rPr>
                <w:b/>
                <w:bCs/>
              </w:rPr>
            </w:pPr>
            <w:r>
              <w:rPr>
                <w:b/>
                <w:bCs/>
              </w:rPr>
              <w:t>3.3</w:t>
            </w:r>
          </w:p>
        </w:tc>
        <w:tc>
          <w:tcPr>
            <w:tcW w:w="2829" w:type="dxa"/>
          </w:tcPr>
          <w:p w14:paraId="2149EF06" w14:textId="01ADF217" w:rsidR="006E4E4A" w:rsidRDefault="00851D57" w:rsidP="00011A21">
            <w:pPr>
              <w:rPr>
                <w:rFonts w:asciiTheme="minorHAnsi" w:hAnsiTheme="minorHAnsi" w:cstheme="minorHAnsi"/>
                <w:b/>
                <w:bCs/>
              </w:rPr>
            </w:pPr>
            <w:r w:rsidRPr="006900FD">
              <w:rPr>
                <w:rFonts w:asciiTheme="minorHAnsi" w:eastAsia="Calibri" w:hAnsiTheme="minorHAnsi" w:cstheme="minorHAnsi"/>
                <w:b/>
                <w:bCs/>
              </w:rPr>
              <w:t>Clinical Handover Document</w:t>
            </w:r>
            <w:r>
              <w:rPr>
                <w:rFonts w:asciiTheme="minorHAnsi" w:eastAsia="Calibri" w:hAnsiTheme="minorHAnsi" w:cstheme="minorHAnsi"/>
                <w:b/>
                <w:bCs/>
              </w:rPr>
              <w:t xml:space="preserve"> - </w:t>
            </w:r>
            <w:r w:rsidR="004E60DC" w:rsidRPr="00D84F0E">
              <w:rPr>
                <w:b/>
                <w:bCs/>
              </w:rPr>
              <w:t>Circulation of paper to relevant Parties</w:t>
            </w:r>
          </w:p>
        </w:tc>
        <w:tc>
          <w:tcPr>
            <w:tcW w:w="7352" w:type="dxa"/>
            <w:vAlign w:val="center"/>
          </w:tcPr>
          <w:p w14:paraId="2C636B3C" w14:textId="05B2B9A1" w:rsidR="006E4E4A" w:rsidRDefault="00BD68A1" w:rsidP="00363A24">
            <w:pPr>
              <w:pStyle w:val="ListParagraph"/>
              <w:numPr>
                <w:ilvl w:val="0"/>
                <w:numId w:val="6"/>
              </w:numPr>
              <w:jc w:val="both"/>
            </w:pPr>
            <w:r>
              <w:t>RH confirmed that this has been circulated to members</w:t>
            </w:r>
          </w:p>
        </w:tc>
        <w:tc>
          <w:tcPr>
            <w:tcW w:w="2890" w:type="dxa"/>
          </w:tcPr>
          <w:p w14:paraId="7D159D28" w14:textId="414F1F6D" w:rsidR="006E4E4A" w:rsidRDefault="006E4E4A"/>
        </w:tc>
      </w:tr>
      <w:tr w:rsidR="006E4E4A" w14:paraId="454CCB79" w14:textId="77777777" w:rsidTr="00937525">
        <w:trPr>
          <w:trHeight w:val="567"/>
        </w:trPr>
        <w:tc>
          <w:tcPr>
            <w:tcW w:w="877" w:type="dxa"/>
          </w:tcPr>
          <w:p w14:paraId="63B7C862" w14:textId="719228D2" w:rsidR="006E4E4A" w:rsidRDefault="006E4E4A">
            <w:pPr>
              <w:rPr>
                <w:b/>
                <w:bCs/>
              </w:rPr>
            </w:pPr>
            <w:r>
              <w:rPr>
                <w:b/>
                <w:bCs/>
              </w:rPr>
              <w:lastRenderedPageBreak/>
              <w:t>3.4</w:t>
            </w:r>
          </w:p>
        </w:tc>
        <w:tc>
          <w:tcPr>
            <w:tcW w:w="2829" w:type="dxa"/>
          </w:tcPr>
          <w:p w14:paraId="1C8F51BD" w14:textId="23BF1EA4" w:rsidR="006E4E4A" w:rsidRDefault="000677DA" w:rsidP="00E536B4">
            <w:pPr>
              <w:jc w:val="both"/>
              <w:rPr>
                <w:rFonts w:asciiTheme="minorHAnsi" w:hAnsiTheme="minorHAnsi" w:cstheme="minorHAnsi"/>
                <w:b/>
                <w:bCs/>
              </w:rPr>
            </w:pPr>
            <w:r>
              <w:rPr>
                <w:rFonts w:asciiTheme="minorHAnsi" w:eastAsia="Calibri" w:hAnsiTheme="minorHAnsi" w:cstheme="minorHAnsi"/>
                <w:b/>
                <w:bCs/>
              </w:rPr>
              <w:t>Quality Re-Structure</w:t>
            </w:r>
            <w:r w:rsidR="00F105CD">
              <w:rPr>
                <w:rFonts w:asciiTheme="minorHAnsi" w:eastAsia="Calibri" w:hAnsiTheme="minorHAnsi" w:cstheme="minorHAnsi"/>
                <w:b/>
                <w:bCs/>
              </w:rPr>
              <w:t xml:space="preserve"> - </w:t>
            </w:r>
            <w:r w:rsidR="00F105CD" w:rsidRPr="005E1DD3">
              <w:rPr>
                <w:b/>
                <w:bCs/>
              </w:rPr>
              <w:t>Quality Team Groupings</w:t>
            </w:r>
          </w:p>
        </w:tc>
        <w:tc>
          <w:tcPr>
            <w:tcW w:w="7352" w:type="dxa"/>
            <w:vAlign w:val="center"/>
          </w:tcPr>
          <w:p w14:paraId="413F8173" w14:textId="5BFA3A57" w:rsidR="006E4E4A" w:rsidRPr="000F28F1" w:rsidRDefault="00045D11" w:rsidP="00E536B4">
            <w:pPr>
              <w:pStyle w:val="ListParagraph"/>
              <w:numPr>
                <w:ilvl w:val="0"/>
                <w:numId w:val="6"/>
              </w:numPr>
            </w:pPr>
            <w:r w:rsidRPr="000F28F1">
              <w:t xml:space="preserve">NB </w:t>
            </w:r>
            <w:r w:rsidR="000F28F1" w:rsidRPr="000F28F1">
              <w:t>confirmed that this has been completed</w:t>
            </w:r>
          </w:p>
        </w:tc>
        <w:tc>
          <w:tcPr>
            <w:tcW w:w="2890" w:type="dxa"/>
          </w:tcPr>
          <w:p w14:paraId="3C55DEB0" w14:textId="77777777" w:rsidR="006E4E4A" w:rsidRDefault="006E4E4A"/>
        </w:tc>
      </w:tr>
      <w:tr w:rsidR="00336901" w14:paraId="79D0E6BE" w14:textId="77777777" w:rsidTr="00937525">
        <w:trPr>
          <w:trHeight w:val="567"/>
        </w:trPr>
        <w:tc>
          <w:tcPr>
            <w:tcW w:w="877" w:type="dxa"/>
          </w:tcPr>
          <w:p w14:paraId="13D01B15" w14:textId="056F6B4F" w:rsidR="00336901" w:rsidRDefault="0009420E">
            <w:pPr>
              <w:rPr>
                <w:b/>
                <w:bCs/>
              </w:rPr>
            </w:pPr>
            <w:r>
              <w:rPr>
                <w:b/>
                <w:bCs/>
              </w:rPr>
              <w:t>3.5</w:t>
            </w:r>
          </w:p>
        </w:tc>
        <w:tc>
          <w:tcPr>
            <w:tcW w:w="2829" w:type="dxa"/>
          </w:tcPr>
          <w:p w14:paraId="31ABC3AE" w14:textId="53B7AA4D" w:rsidR="00336901" w:rsidRDefault="0004495D" w:rsidP="00E536B4">
            <w:pPr>
              <w:jc w:val="both"/>
              <w:rPr>
                <w:rFonts w:asciiTheme="minorHAnsi" w:eastAsia="Calibri" w:hAnsiTheme="minorHAnsi" w:cstheme="minorHAnsi"/>
                <w:b/>
                <w:bCs/>
              </w:rPr>
            </w:pPr>
            <w:r w:rsidRPr="002D3C6D">
              <w:rPr>
                <w:rFonts w:asciiTheme="minorHAnsi" w:eastAsia="Calibri" w:hAnsiTheme="minorHAnsi" w:cstheme="minorHAnsi"/>
                <w:b/>
                <w:bCs/>
              </w:rPr>
              <w:t>Trainees &amp; EDI</w:t>
            </w:r>
            <w:r w:rsidR="003C1140">
              <w:rPr>
                <w:rFonts w:asciiTheme="minorHAnsi" w:eastAsia="Calibri" w:hAnsiTheme="minorHAnsi" w:cstheme="minorHAnsi"/>
                <w:b/>
                <w:bCs/>
              </w:rPr>
              <w:t xml:space="preserve"> - </w:t>
            </w:r>
            <w:r w:rsidR="003C1140">
              <w:rPr>
                <w:b/>
                <w:bCs/>
              </w:rPr>
              <w:t>Mental Health</w:t>
            </w:r>
            <w:r w:rsidR="003C1140" w:rsidRPr="007F556D">
              <w:rPr>
                <w:b/>
                <w:bCs/>
              </w:rPr>
              <w:t xml:space="preserve"> STEP Meeting</w:t>
            </w:r>
          </w:p>
        </w:tc>
        <w:tc>
          <w:tcPr>
            <w:tcW w:w="7352" w:type="dxa"/>
            <w:vAlign w:val="center"/>
          </w:tcPr>
          <w:p w14:paraId="257EB5E4" w14:textId="2D9551A2" w:rsidR="00336901" w:rsidRPr="0033521B" w:rsidRDefault="0033521B" w:rsidP="00E536B4">
            <w:pPr>
              <w:pStyle w:val="ListParagraph"/>
              <w:numPr>
                <w:ilvl w:val="0"/>
                <w:numId w:val="6"/>
              </w:numPr>
            </w:pPr>
            <w:r w:rsidRPr="0033521B">
              <w:t xml:space="preserve">RH </w:t>
            </w:r>
            <w:r w:rsidR="00882FE0">
              <w:t>confirmed</w:t>
            </w:r>
            <w:r w:rsidRPr="0033521B">
              <w:t xml:space="preserve"> that this w</w:t>
            </w:r>
            <w:r w:rsidR="008B5326">
              <w:t>ill</w:t>
            </w:r>
            <w:r w:rsidRPr="0033521B">
              <w:t xml:space="preserve"> be discussed at separate meeting</w:t>
            </w:r>
          </w:p>
        </w:tc>
        <w:tc>
          <w:tcPr>
            <w:tcW w:w="2890" w:type="dxa"/>
          </w:tcPr>
          <w:p w14:paraId="0914B0D7" w14:textId="77777777" w:rsidR="00336901" w:rsidRDefault="00336901"/>
        </w:tc>
      </w:tr>
      <w:tr w:rsidR="00AA4ADB" w14:paraId="542F2303" w14:textId="77777777" w:rsidTr="00937525">
        <w:trPr>
          <w:trHeight w:val="567"/>
        </w:trPr>
        <w:tc>
          <w:tcPr>
            <w:tcW w:w="877" w:type="dxa"/>
          </w:tcPr>
          <w:p w14:paraId="6CB0CEE2" w14:textId="59539A38" w:rsidR="00AA4ADB" w:rsidRDefault="0009420E">
            <w:pPr>
              <w:rPr>
                <w:b/>
                <w:bCs/>
              </w:rPr>
            </w:pPr>
            <w:r>
              <w:rPr>
                <w:b/>
                <w:bCs/>
              </w:rPr>
              <w:t>3.6</w:t>
            </w:r>
          </w:p>
        </w:tc>
        <w:tc>
          <w:tcPr>
            <w:tcW w:w="2829" w:type="dxa"/>
          </w:tcPr>
          <w:p w14:paraId="55FD93C9" w14:textId="313457AE" w:rsidR="00AA4ADB" w:rsidRPr="002D3C6D" w:rsidRDefault="00AA4ADB" w:rsidP="00E536B4">
            <w:pPr>
              <w:jc w:val="both"/>
              <w:rPr>
                <w:rFonts w:asciiTheme="minorHAnsi" w:eastAsia="Calibri" w:hAnsiTheme="minorHAnsi" w:cstheme="minorHAnsi"/>
                <w:b/>
                <w:bCs/>
              </w:rPr>
            </w:pPr>
            <w:r>
              <w:rPr>
                <w:rFonts w:asciiTheme="minorHAnsi" w:eastAsia="Calibri" w:hAnsiTheme="minorHAnsi" w:cstheme="minorHAnsi"/>
                <w:b/>
                <w:bCs/>
              </w:rPr>
              <w:t xml:space="preserve">ED&amp;I Trainee Requirements - </w:t>
            </w:r>
            <w:r w:rsidR="00D862A2" w:rsidRPr="000A3C15">
              <w:rPr>
                <w:b/>
                <w:bCs/>
              </w:rPr>
              <w:t>Mandated Training</w:t>
            </w:r>
          </w:p>
        </w:tc>
        <w:tc>
          <w:tcPr>
            <w:tcW w:w="7352" w:type="dxa"/>
            <w:vAlign w:val="center"/>
          </w:tcPr>
          <w:p w14:paraId="7C1B5E35" w14:textId="4F9BF3EF" w:rsidR="00AA4ADB" w:rsidRPr="00882FE0" w:rsidRDefault="0009420E" w:rsidP="00E536B4">
            <w:pPr>
              <w:pStyle w:val="ListParagraph"/>
              <w:numPr>
                <w:ilvl w:val="0"/>
                <w:numId w:val="6"/>
              </w:numPr>
            </w:pPr>
            <w:proofErr w:type="spellStart"/>
            <w:r w:rsidRPr="00882FE0">
              <w:t>SMcN</w:t>
            </w:r>
            <w:proofErr w:type="spellEnd"/>
            <w:r w:rsidR="00922951">
              <w:t xml:space="preserve"> and GJ</w:t>
            </w:r>
            <w:r w:rsidRPr="00882FE0">
              <w:t xml:space="preserve"> </w:t>
            </w:r>
            <w:r w:rsidR="00922951">
              <w:t>confirmed</w:t>
            </w:r>
            <w:r w:rsidR="00AC4ABE" w:rsidRPr="00882FE0">
              <w:t xml:space="preserve"> that this</w:t>
            </w:r>
            <w:r w:rsidR="003E5AD5">
              <w:t xml:space="preserve"> is still to be discussed</w:t>
            </w:r>
          </w:p>
        </w:tc>
        <w:tc>
          <w:tcPr>
            <w:tcW w:w="2890" w:type="dxa"/>
          </w:tcPr>
          <w:p w14:paraId="40FA0F70" w14:textId="1E29F823" w:rsidR="00AA4ADB" w:rsidRDefault="00AC4ABE" w:rsidP="003E5AD5">
            <w:pPr>
              <w:jc w:val="both"/>
            </w:pPr>
            <w:proofErr w:type="spellStart"/>
            <w:r w:rsidRPr="00D47A1B">
              <w:rPr>
                <w:b/>
                <w:bCs/>
              </w:rPr>
              <w:t>SMcN</w:t>
            </w:r>
            <w:proofErr w:type="spellEnd"/>
            <w:r w:rsidRPr="00D47A1B">
              <w:rPr>
                <w:b/>
                <w:bCs/>
              </w:rPr>
              <w:t xml:space="preserve"> </w:t>
            </w:r>
            <w:r>
              <w:t xml:space="preserve">and </w:t>
            </w:r>
            <w:r w:rsidR="00922951" w:rsidRPr="00B7305A">
              <w:rPr>
                <w:b/>
                <w:bCs/>
              </w:rPr>
              <w:t>G</w:t>
            </w:r>
            <w:r w:rsidRPr="00B7305A">
              <w:rPr>
                <w:b/>
                <w:bCs/>
              </w:rPr>
              <w:t>J</w:t>
            </w:r>
            <w:r w:rsidRPr="00D47A1B">
              <w:rPr>
                <w:b/>
                <w:bCs/>
              </w:rPr>
              <w:t xml:space="preserve"> </w:t>
            </w:r>
            <w:r>
              <w:t xml:space="preserve">to discuss ED&amp;I </w:t>
            </w:r>
            <w:r w:rsidR="003E5AD5">
              <w:t xml:space="preserve">mandated </w:t>
            </w:r>
            <w:r>
              <w:t xml:space="preserve">trainee requirements </w:t>
            </w:r>
          </w:p>
        </w:tc>
      </w:tr>
      <w:tr w:rsidR="002355B4" w14:paraId="31853E53" w14:textId="77777777" w:rsidTr="00937525">
        <w:trPr>
          <w:trHeight w:val="567"/>
        </w:trPr>
        <w:tc>
          <w:tcPr>
            <w:tcW w:w="877" w:type="dxa"/>
          </w:tcPr>
          <w:p w14:paraId="0CF447AF" w14:textId="401A2980" w:rsidR="002355B4" w:rsidRPr="00823BF6" w:rsidRDefault="00155D19">
            <w:pPr>
              <w:rPr>
                <w:b/>
                <w:bCs/>
              </w:rPr>
            </w:pPr>
            <w:r w:rsidRPr="00823BF6">
              <w:rPr>
                <w:b/>
                <w:bCs/>
              </w:rPr>
              <w:t>4.</w:t>
            </w:r>
          </w:p>
        </w:tc>
        <w:tc>
          <w:tcPr>
            <w:tcW w:w="2829" w:type="dxa"/>
          </w:tcPr>
          <w:p w14:paraId="126EC4CA" w14:textId="315DF139" w:rsidR="002355B4" w:rsidRPr="00823BF6" w:rsidRDefault="00FA184B">
            <w:pPr>
              <w:rPr>
                <w:b/>
                <w:bCs/>
              </w:rPr>
            </w:pPr>
            <w:r w:rsidRPr="00823BF6">
              <w:rPr>
                <w:b/>
                <w:bCs/>
              </w:rPr>
              <w:t>Matters Arising</w:t>
            </w:r>
          </w:p>
        </w:tc>
        <w:tc>
          <w:tcPr>
            <w:tcW w:w="7352" w:type="dxa"/>
          </w:tcPr>
          <w:p w14:paraId="3E804669" w14:textId="77777777" w:rsidR="002355B4" w:rsidRDefault="002355B4"/>
        </w:tc>
        <w:tc>
          <w:tcPr>
            <w:tcW w:w="2890" w:type="dxa"/>
          </w:tcPr>
          <w:p w14:paraId="5A19F97E" w14:textId="77777777" w:rsidR="002355B4" w:rsidRDefault="002355B4"/>
        </w:tc>
      </w:tr>
      <w:tr w:rsidR="002355B4" w14:paraId="2E2D163B" w14:textId="77777777" w:rsidTr="00937525">
        <w:trPr>
          <w:trHeight w:val="567"/>
        </w:trPr>
        <w:tc>
          <w:tcPr>
            <w:tcW w:w="877" w:type="dxa"/>
          </w:tcPr>
          <w:p w14:paraId="5FB4D10A" w14:textId="6441E4CB" w:rsidR="002355B4" w:rsidRPr="00823BF6" w:rsidRDefault="00FA184B">
            <w:pPr>
              <w:rPr>
                <w:b/>
                <w:bCs/>
              </w:rPr>
            </w:pPr>
            <w:r w:rsidRPr="00823BF6">
              <w:rPr>
                <w:b/>
                <w:bCs/>
              </w:rPr>
              <w:t>4.1</w:t>
            </w:r>
          </w:p>
        </w:tc>
        <w:tc>
          <w:tcPr>
            <w:tcW w:w="2829" w:type="dxa"/>
          </w:tcPr>
          <w:p w14:paraId="36C45323" w14:textId="1123D751" w:rsidR="002355B4" w:rsidRPr="00823BF6" w:rsidRDefault="00FA184B">
            <w:pPr>
              <w:rPr>
                <w:b/>
                <w:bCs/>
              </w:rPr>
            </w:pPr>
            <w:r w:rsidRPr="00823BF6">
              <w:rPr>
                <w:rFonts w:asciiTheme="minorHAnsi" w:eastAsia="Calibri" w:hAnsiTheme="minorHAnsi" w:cstheme="minorHAnsi"/>
                <w:b/>
                <w:bCs/>
              </w:rPr>
              <w:t>Medical Workforce Review</w:t>
            </w:r>
            <w:r w:rsidR="00C66C78">
              <w:rPr>
                <w:rFonts w:asciiTheme="minorHAnsi" w:eastAsia="Calibri" w:hAnsiTheme="minorHAnsi" w:cstheme="minorHAnsi"/>
                <w:b/>
                <w:bCs/>
              </w:rPr>
              <w:t xml:space="preserve"> - Update</w:t>
            </w:r>
          </w:p>
        </w:tc>
        <w:tc>
          <w:tcPr>
            <w:tcW w:w="7352" w:type="dxa"/>
          </w:tcPr>
          <w:p w14:paraId="48A78526" w14:textId="15D2B506" w:rsidR="00960004" w:rsidRDefault="008772E6" w:rsidP="008772E6">
            <w:pPr>
              <w:jc w:val="both"/>
            </w:pPr>
            <w:r>
              <w:t>GJ gave the members the following update regarding the review of the medical workforce including:</w:t>
            </w:r>
          </w:p>
          <w:p w14:paraId="305C5686" w14:textId="77777777" w:rsidR="00960004" w:rsidRDefault="00960004" w:rsidP="008772E6">
            <w:pPr>
              <w:jc w:val="both"/>
            </w:pPr>
          </w:p>
          <w:p w14:paraId="23426253" w14:textId="7B081681" w:rsidR="00DB22C1" w:rsidRDefault="00960004" w:rsidP="00960004">
            <w:pPr>
              <w:pStyle w:val="ListParagraph"/>
              <w:numPr>
                <w:ilvl w:val="0"/>
                <w:numId w:val="1"/>
              </w:numPr>
              <w:jc w:val="both"/>
            </w:pPr>
            <w:r w:rsidRPr="00F5577F">
              <w:rPr>
                <w:b/>
                <w:bCs/>
              </w:rPr>
              <w:t>Workforce Review</w:t>
            </w:r>
            <w:r w:rsidR="0064750B">
              <w:rPr>
                <w:b/>
                <w:bCs/>
              </w:rPr>
              <w:t xml:space="preserve"> Papers</w:t>
            </w:r>
            <w:r w:rsidRPr="00F5577F">
              <w:rPr>
                <w:b/>
                <w:bCs/>
              </w:rPr>
              <w:t>:</w:t>
            </w:r>
            <w:r>
              <w:t xml:space="preserve"> </w:t>
            </w:r>
            <w:r w:rsidR="00DC6D69">
              <w:t xml:space="preserve">GJ gave a summary of two papers from the </w:t>
            </w:r>
            <w:r w:rsidR="005A2421">
              <w:t xml:space="preserve">Scottish Government </w:t>
            </w:r>
            <w:r w:rsidR="00DC6D69">
              <w:t>Workforce Supply Grou</w:t>
            </w:r>
            <w:r w:rsidR="005A2421">
              <w:t xml:space="preserve">p. These papers address issues related to </w:t>
            </w:r>
            <w:r w:rsidR="005630DC">
              <w:t xml:space="preserve">issues </w:t>
            </w:r>
            <w:r>
              <w:t xml:space="preserve">regarding </w:t>
            </w:r>
            <w:r w:rsidR="00DB22C1">
              <w:t>consultant recruitment in Scotland.</w:t>
            </w:r>
          </w:p>
          <w:p w14:paraId="3C87D72C" w14:textId="05FBADAC" w:rsidR="00DB22C1" w:rsidRDefault="00DB22C1" w:rsidP="00DB22C1">
            <w:pPr>
              <w:pStyle w:val="ListParagraph"/>
              <w:jc w:val="both"/>
            </w:pPr>
            <w:r>
              <w:t xml:space="preserve"> </w:t>
            </w:r>
          </w:p>
          <w:p w14:paraId="78621D5C" w14:textId="6A94524C" w:rsidR="00664686" w:rsidRDefault="00DB22C1" w:rsidP="00960004">
            <w:pPr>
              <w:pStyle w:val="ListParagraph"/>
              <w:numPr>
                <w:ilvl w:val="0"/>
                <w:numId w:val="1"/>
              </w:numPr>
              <w:jc w:val="both"/>
            </w:pPr>
            <w:r w:rsidRPr="0064750B">
              <w:rPr>
                <w:b/>
                <w:bCs/>
              </w:rPr>
              <w:t>Specific Issues related to Psychiatry:</w:t>
            </w:r>
            <w:r>
              <w:t xml:space="preserve"> GJ </w:t>
            </w:r>
            <w:r w:rsidR="0064750B">
              <w:t>noted</w:t>
            </w:r>
            <w:r>
              <w:t xml:space="preserve"> that there were specific issues related to the recruitment</w:t>
            </w:r>
            <w:r w:rsidR="00960004">
              <w:t xml:space="preserve"> of</w:t>
            </w:r>
            <w:r w:rsidR="00C963F2">
              <w:t xml:space="preserve"> </w:t>
            </w:r>
            <w:r w:rsidR="005630DC">
              <w:t xml:space="preserve">consultants </w:t>
            </w:r>
            <w:r>
              <w:t xml:space="preserve">in </w:t>
            </w:r>
            <w:r w:rsidR="0064750B">
              <w:t>Psychiatry</w:t>
            </w:r>
            <w:r w:rsidR="00960004">
              <w:t xml:space="preserve"> particularly in areas such as Fife and Lanarkshire. </w:t>
            </w:r>
            <w:r w:rsidR="008A248B">
              <w:t xml:space="preserve">GJ noted that a multi strand approach </w:t>
            </w:r>
            <w:r w:rsidR="007621EE">
              <w:t>is</w:t>
            </w:r>
            <w:r w:rsidR="008A248B">
              <w:t xml:space="preserve"> required</w:t>
            </w:r>
            <w:r w:rsidR="007621EE">
              <w:t xml:space="preserve">. </w:t>
            </w:r>
          </w:p>
          <w:p w14:paraId="03E5A45C" w14:textId="77777777" w:rsidR="00664686" w:rsidRDefault="00664686" w:rsidP="00664686">
            <w:pPr>
              <w:pStyle w:val="ListParagraph"/>
              <w:jc w:val="both"/>
            </w:pPr>
          </w:p>
          <w:p w14:paraId="71FFE6B2" w14:textId="72A5702F" w:rsidR="008772E6" w:rsidRDefault="007621EE" w:rsidP="009760CB">
            <w:pPr>
              <w:pStyle w:val="ListParagraph"/>
              <w:numPr>
                <w:ilvl w:val="0"/>
                <w:numId w:val="1"/>
              </w:numPr>
              <w:jc w:val="both"/>
            </w:pPr>
            <w:r w:rsidRPr="007621EE">
              <w:rPr>
                <w:b/>
                <w:bCs/>
              </w:rPr>
              <w:t>Suggested Solutions:</w:t>
            </w:r>
            <w:r>
              <w:t xml:space="preserve"> </w:t>
            </w:r>
            <w:r w:rsidR="0027340A">
              <w:t xml:space="preserve">Suggested </w:t>
            </w:r>
            <w:r w:rsidR="00960004">
              <w:t xml:space="preserve">approaches </w:t>
            </w:r>
            <w:r w:rsidR="00007164">
              <w:t>include</w:t>
            </w:r>
            <w:r w:rsidR="00960004">
              <w:t xml:space="preserve"> </w:t>
            </w:r>
            <w:r w:rsidR="00555E00">
              <w:t xml:space="preserve">greater use of </w:t>
            </w:r>
            <w:r w:rsidR="00960004">
              <w:t>CESER programme or in situ SAS doctor</w:t>
            </w:r>
            <w:r w:rsidR="00FD14DC">
              <w:t xml:space="preserve">s, </w:t>
            </w:r>
            <w:r w:rsidR="00303736">
              <w:t xml:space="preserve">re-organisation of training structures to fill under filled programmes </w:t>
            </w:r>
            <w:r w:rsidR="00477159">
              <w:t>or</w:t>
            </w:r>
            <w:r w:rsidR="00303736">
              <w:t xml:space="preserve"> areas where there is a perceived need</w:t>
            </w:r>
            <w:r w:rsidR="00FD14DC">
              <w:t>, using locally funded NTN numbers</w:t>
            </w:r>
            <w:r w:rsidR="00555E00">
              <w:t xml:space="preserve"> and</w:t>
            </w:r>
            <w:r w:rsidR="00427222">
              <w:t xml:space="preserve"> re-examination of </w:t>
            </w:r>
            <w:r w:rsidR="009760CB">
              <w:t>trainee</w:t>
            </w:r>
            <w:r w:rsidR="00555E00">
              <w:t xml:space="preserve"> pipeline</w:t>
            </w:r>
            <w:r w:rsidR="009760CB">
              <w:t>.</w:t>
            </w:r>
            <w:r w:rsidR="00FD14DC">
              <w:t xml:space="preserve"> </w:t>
            </w:r>
            <w:r w:rsidR="00427222">
              <w:t xml:space="preserve">GJ noted </w:t>
            </w:r>
            <w:r w:rsidR="00656234">
              <w:t xml:space="preserve">that some of </w:t>
            </w:r>
            <w:r w:rsidR="009760CB">
              <w:t xml:space="preserve">some of these issues are </w:t>
            </w:r>
            <w:proofErr w:type="spellStart"/>
            <w:r w:rsidR="009760CB">
              <w:t>outwith</w:t>
            </w:r>
            <w:proofErr w:type="spellEnd"/>
            <w:r w:rsidR="009760CB">
              <w:t xml:space="preserve"> the NES remit. </w:t>
            </w:r>
          </w:p>
          <w:p w14:paraId="24B62BC6" w14:textId="1789F3D9" w:rsidR="008772E6" w:rsidRDefault="008772E6"/>
        </w:tc>
        <w:tc>
          <w:tcPr>
            <w:tcW w:w="2890" w:type="dxa"/>
          </w:tcPr>
          <w:p w14:paraId="7BBA1E66" w14:textId="22BC6E9B" w:rsidR="002355B4" w:rsidRDefault="002355B4"/>
        </w:tc>
      </w:tr>
      <w:tr w:rsidR="004F07AC" w14:paraId="2B22CB93" w14:textId="77777777" w:rsidTr="00937525">
        <w:trPr>
          <w:trHeight w:val="567"/>
        </w:trPr>
        <w:tc>
          <w:tcPr>
            <w:tcW w:w="877" w:type="dxa"/>
          </w:tcPr>
          <w:p w14:paraId="7D38AA8B" w14:textId="17331493" w:rsidR="004F07AC" w:rsidRPr="00823BF6" w:rsidRDefault="004F07AC" w:rsidP="00862484">
            <w:pPr>
              <w:rPr>
                <w:b/>
                <w:bCs/>
              </w:rPr>
            </w:pPr>
            <w:r>
              <w:rPr>
                <w:b/>
                <w:bCs/>
              </w:rPr>
              <w:t>4.2</w:t>
            </w:r>
          </w:p>
        </w:tc>
        <w:tc>
          <w:tcPr>
            <w:tcW w:w="2829" w:type="dxa"/>
          </w:tcPr>
          <w:p w14:paraId="01F38821" w14:textId="4D00ED07" w:rsidR="004F07AC" w:rsidRPr="007C0C36" w:rsidRDefault="004F07AC" w:rsidP="007C0C36">
            <w:pPr>
              <w:jc w:val="both"/>
              <w:rPr>
                <w:rFonts w:asciiTheme="minorHAnsi" w:hAnsiTheme="minorHAnsi" w:cstheme="minorHAnsi"/>
                <w:b/>
                <w:bCs/>
              </w:rPr>
            </w:pPr>
            <w:r w:rsidRPr="007C0C36">
              <w:rPr>
                <w:rFonts w:asciiTheme="minorHAnsi" w:hAnsiTheme="minorHAnsi" w:cstheme="minorHAnsi"/>
                <w:b/>
                <w:bCs/>
              </w:rPr>
              <w:t xml:space="preserve">Training &amp; Retention Group Report </w:t>
            </w:r>
          </w:p>
        </w:tc>
        <w:tc>
          <w:tcPr>
            <w:tcW w:w="7352" w:type="dxa"/>
          </w:tcPr>
          <w:p w14:paraId="76BA0BF6" w14:textId="77777777" w:rsidR="004F07AC" w:rsidRDefault="004F07AC" w:rsidP="00862484">
            <w:pPr>
              <w:jc w:val="both"/>
            </w:pPr>
          </w:p>
        </w:tc>
        <w:tc>
          <w:tcPr>
            <w:tcW w:w="2890" w:type="dxa"/>
          </w:tcPr>
          <w:p w14:paraId="5A69E27D" w14:textId="77777777" w:rsidR="004F07AC" w:rsidRDefault="004F07AC" w:rsidP="00862484">
            <w:pPr>
              <w:jc w:val="both"/>
            </w:pPr>
          </w:p>
        </w:tc>
      </w:tr>
      <w:tr w:rsidR="00862484" w14:paraId="3DF6B9B9" w14:textId="77777777" w:rsidTr="00937525">
        <w:trPr>
          <w:trHeight w:val="567"/>
        </w:trPr>
        <w:tc>
          <w:tcPr>
            <w:tcW w:w="877" w:type="dxa"/>
          </w:tcPr>
          <w:p w14:paraId="12BAB3EC" w14:textId="160A9E1C" w:rsidR="00862484" w:rsidRPr="00823BF6" w:rsidRDefault="00862484" w:rsidP="00862484">
            <w:pPr>
              <w:rPr>
                <w:b/>
                <w:bCs/>
              </w:rPr>
            </w:pPr>
            <w:r w:rsidRPr="00823BF6">
              <w:rPr>
                <w:b/>
                <w:bCs/>
              </w:rPr>
              <w:t>4.2</w:t>
            </w:r>
            <w:r w:rsidR="00CD1509">
              <w:rPr>
                <w:b/>
                <w:bCs/>
              </w:rPr>
              <w:t>.1</w:t>
            </w:r>
          </w:p>
        </w:tc>
        <w:tc>
          <w:tcPr>
            <w:tcW w:w="2829" w:type="dxa"/>
          </w:tcPr>
          <w:p w14:paraId="1F951A16" w14:textId="4756C7F7" w:rsidR="00862484" w:rsidRPr="007C0C36" w:rsidRDefault="007C0C36" w:rsidP="007C0C36">
            <w:pPr>
              <w:jc w:val="both"/>
              <w:rPr>
                <w:b/>
                <w:bCs/>
              </w:rPr>
            </w:pPr>
            <w:r w:rsidRPr="007C0C36">
              <w:rPr>
                <w:rFonts w:asciiTheme="minorHAnsi" w:hAnsiTheme="minorHAnsi" w:cstheme="minorHAnsi"/>
                <w:b/>
                <w:bCs/>
              </w:rPr>
              <w:t>Flexibility in Training</w:t>
            </w:r>
            <w:r w:rsidR="004F07AC">
              <w:rPr>
                <w:rFonts w:asciiTheme="minorHAnsi" w:hAnsiTheme="minorHAnsi" w:cstheme="minorHAnsi"/>
                <w:b/>
                <w:bCs/>
              </w:rPr>
              <w:t xml:space="preserve"> Report</w:t>
            </w:r>
          </w:p>
        </w:tc>
        <w:tc>
          <w:tcPr>
            <w:tcW w:w="7352" w:type="dxa"/>
          </w:tcPr>
          <w:p w14:paraId="3DB73C37" w14:textId="4CD7FA98" w:rsidR="00C0390B" w:rsidRDefault="007C0C36" w:rsidP="00862484">
            <w:pPr>
              <w:jc w:val="both"/>
            </w:pPr>
            <w:proofErr w:type="spellStart"/>
            <w:r>
              <w:t>NMacK</w:t>
            </w:r>
            <w:proofErr w:type="spellEnd"/>
            <w:r>
              <w:t xml:space="preserve"> gave the members a summary of issues re</w:t>
            </w:r>
            <w:r w:rsidR="00B6700D">
              <w:t>lated to flexibility in training including:</w:t>
            </w:r>
          </w:p>
          <w:p w14:paraId="62AB463D" w14:textId="77777777" w:rsidR="00447DED" w:rsidRDefault="00447DED" w:rsidP="00862484">
            <w:pPr>
              <w:jc w:val="both"/>
            </w:pPr>
          </w:p>
          <w:p w14:paraId="5D5B9159" w14:textId="7DE658AF" w:rsidR="00447DED" w:rsidRDefault="00447DED" w:rsidP="00A96881">
            <w:pPr>
              <w:pStyle w:val="ListParagraph"/>
              <w:numPr>
                <w:ilvl w:val="0"/>
                <w:numId w:val="7"/>
              </w:numPr>
              <w:jc w:val="both"/>
            </w:pPr>
            <w:r w:rsidRPr="00A96881">
              <w:rPr>
                <w:b/>
                <w:bCs/>
              </w:rPr>
              <w:t>Training &amp; Retention Group Paper:</w:t>
            </w:r>
            <w:r>
              <w:t xml:space="preserve"> </w:t>
            </w:r>
            <w:proofErr w:type="spellStart"/>
            <w:r>
              <w:t>NMacK</w:t>
            </w:r>
            <w:proofErr w:type="spellEnd"/>
            <w:r>
              <w:t xml:space="preserve"> gave the members a summary of the groups paper which was drafted for </w:t>
            </w:r>
            <w:r w:rsidR="00A96881">
              <w:t xml:space="preserve">Scottish Government Policy Officers. </w:t>
            </w:r>
            <w:r w:rsidR="00863807">
              <w:t>This paper lists a variety of recruitment and retention options</w:t>
            </w:r>
            <w:r w:rsidR="00E3617B">
              <w:t xml:space="preserve">. </w:t>
            </w:r>
            <w:proofErr w:type="spellStart"/>
            <w:r w:rsidR="00863807">
              <w:t>NMacK</w:t>
            </w:r>
            <w:proofErr w:type="spellEnd"/>
            <w:r w:rsidR="00863807">
              <w:t xml:space="preserve"> asked </w:t>
            </w:r>
            <w:r w:rsidR="00E3617B">
              <w:t xml:space="preserve">the </w:t>
            </w:r>
            <w:r w:rsidR="007A1E26">
              <w:t>members</w:t>
            </w:r>
            <w:r w:rsidR="00E3617B">
              <w:t xml:space="preserve"> for</w:t>
            </w:r>
            <w:r w:rsidR="007A1E26">
              <w:t xml:space="preserve"> comments. </w:t>
            </w:r>
          </w:p>
          <w:p w14:paraId="7C03B339" w14:textId="77777777" w:rsidR="00B6700D" w:rsidRDefault="00B6700D" w:rsidP="00862484">
            <w:pPr>
              <w:jc w:val="both"/>
            </w:pPr>
          </w:p>
          <w:p w14:paraId="32DF0DFF" w14:textId="0D3DB9DF" w:rsidR="00E834EC" w:rsidRDefault="00A23D06" w:rsidP="00B62438">
            <w:pPr>
              <w:pStyle w:val="ListParagraph"/>
              <w:numPr>
                <w:ilvl w:val="0"/>
                <w:numId w:val="2"/>
              </w:numPr>
              <w:jc w:val="both"/>
            </w:pPr>
            <w:r>
              <w:rPr>
                <w:b/>
                <w:bCs/>
              </w:rPr>
              <w:t>Suggested</w:t>
            </w:r>
            <w:r w:rsidR="00862484" w:rsidRPr="00500F5F">
              <w:rPr>
                <w:b/>
                <w:bCs/>
              </w:rPr>
              <w:t xml:space="preserve"> Approaches:</w:t>
            </w:r>
            <w:r w:rsidR="00862484">
              <w:t xml:space="preserve"> </w:t>
            </w:r>
            <w:r w:rsidR="00E3617B">
              <w:t xml:space="preserve">Several approaches have been suggested including: </w:t>
            </w:r>
            <w:r w:rsidR="00E834EC">
              <w:t xml:space="preserve"> </w:t>
            </w:r>
          </w:p>
          <w:p w14:paraId="0463A3D5" w14:textId="77777777" w:rsidR="00A73173" w:rsidRDefault="00A73173" w:rsidP="00A73173">
            <w:pPr>
              <w:pStyle w:val="ListParagraph"/>
              <w:jc w:val="both"/>
            </w:pPr>
          </w:p>
          <w:p w14:paraId="7BF24605" w14:textId="35FD1981" w:rsidR="00E834EC" w:rsidRDefault="00E3617B" w:rsidP="00A73173">
            <w:pPr>
              <w:pStyle w:val="ListParagraph"/>
              <w:numPr>
                <w:ilvl w:val="0"/>
                <w:numId w:val="2"/>
              </w:numPr>
              <w:ind w:left="1491" w:hanging="357"/>
              <w:jc w:val="both"/>
            </w:pPr>
            <w:r>
              <w:t>R</w:t>
            </w:r>
            <w:r w:rsidR="00862484">
              <w:t>eorganisation of posts across different geographic areas</w:t>
            </w:r>
          </w:p>
          <w:p w14:paraId="6CF7635D" w14:textId="7479D105" w:rsidR="00E834EC" w:rsidRDefault="00E3617B" w:rsidP="00A73173">
            <w:pPr>
              <w:pStyle w:val="ListParagraph"/>
              <w:numPr>
                <w:ilvl w:val="0"/>
                <w:numId w:val="2"/>
              </w:numPr>
              <w:ind w:left="1491" w:hanging="357"/>
              <w:jc w:val="both"/>
            </w:pPr>
            <w:r>
              <w:t>N</w:t>
            </w:r>
            <w:r w:rsidR="00435738">
              <w:t>ew</w:t>
            </w:r>
            <w:r w:rsidR="00862484">
              <w:t xml:space="preserve"> approaches to </w:t>
            </w:r>
            <w:r>
              <w:t>D</w:t>
            </w:r>
            <w:r w:rsidR="00862484">
              <w:t>ual</w:t>
            </w:r>
            <w:r w:rsidR="009E2191">
              <w:t xml:space="preserve"> and </w:t>
            </w:r>
            <w:r>
              <w:t>R</w:t>
            </w:r>
            <w:r w:rsidR="009E2191">
              <w:t>un through</w:t>
            </w:r>
            <w:r w:rsidR="00862484">
              <w:t xml:space="preserve"> training</w:t>
            </w:r>
          </w:p>
          <w:p w14:paraId="5A6F3520" w14:textId="48B5E60E" w:rsidR="00E834EC" w:rsidRDefault="00E3617B" w:rsidP="00A73173">
            <w:pPr>
              <w:pStyle w:val="ListParagraph"/>
              <w:numPr>
                <w:ilvl w:val="0"/>
                <w:numId w:val="2"/>
              </w:numPr>
              <w:ind w:left="1491" w:hanging="357"/>
              <w:jc w:val="both"/>
            </w:pPr>
            <w:r>
              <w:t>N</w:t>
            </w:r>
            <w:r w:rsidR="009E2191">
              <w:t xml:space="preserve">ew </w:t>
            </w:r>
            <w:r w:rsidR="00862484">
              <w:t xml:space="preserve">approaches </w:t>
            </w:r>
            <w:r w:rsidR="0004717F">
              <w:t>regarding</w:t>
            </w:r>
            <w:r w:rsidR="00862484">
              <w:t xml:space="preserve"> </w:t>
            </w:r>
            <w:r w:rsidR="009E2191">
              <w:t xml:space="preserve">the delivery of </w:t>
            </w:r>
            <w:r w:rsidR="00862484">
              <w:t>curriculum</w:t>
            </w:r>
            <w:r w:rsidR="003B12B0">
              <w:t xml:space="preserve"> requirements</w:t>
            </w:r>
          </w:p>
          <w:p w14:paraId="3BE1AA7F" w14:textId="4122C777" w:rsidR="00862484" w:rsidRDefault="004F0498" w:rsidP="00A73173">
            <w:pPr>
              <w:pStyle w:val="ListParagraph"/>
              <w:numPr>
                <w:ilvl w:val="0"/>
                <w:numId w:val="2"/>
              </w:numPr>
              <w:ind w:left="1491" w:hanging="357"/>
              <w:jc w:val="both"/>
            </w:pPr>
            <w:r>
              <w:t>S</w:t>
            </w:r>
            <w:r w:rsidR="0004717F">
              <w:t xml:space="preserve">olutions for areas that do not </w:t>
            </w:r>
            <w:r w:rsidR="00B62438">
              <w:t xml:space="preserve">have </w:t>
            </w:r>
            <w:r w:rsidR="00862484">
              <w:t>tertiary services</w:t>
            </w:r>
            <w:r w:rsidR="00B62438">
              <w:t xml:space="preserve"> </w:t>
            </w:r>
          </w:p>
          <w:p w14:paraId="7C863D40" w14:textId="7A0B5ED8" w:rsidR="009959C3" w:rsidRDefault="009959C3" w:rsidP="00A73173">
            <w:pPr>
              <w:pStyle w:val="ListParagraph"/>
              <w:numPr>
                <w:ilvl w:val="0"/>
                <w:numId w:val="2"/>
              </w:numPr>
              <w:ind w:left="1491" w:hanging="357"/>
              <w:jc w:val="both"/>
            </w:pPr>
            <w:r>
              <w:t>Review of where expansion posts are located</w:t>
            </w:r>
          </w:p>
          <w:p w14:paraId="101F29DA" w14:textId="523733BB" w:rsidR="009959C3" w:rsidRDefault="00A73173" w:rsidP="00A73173">
            <w:pPr>
              <w:pStyle w:val="ListParagraph"/>
              <w:numPr>
                <w:ilvl w:val="0"/>
                <w:numId w:val="2"/>
              </w:numPr>
              <w:ind w:left="1491" w:hanging="357"/>
              <w:jc w:val="both"/>
            </w:pPr>
            <w:r>
              <w:t>Providing posts in areas with high levels of trainee</w:t>
            </w:r>
            <w:r w:rsidR="00F73804">
              <w:t>s</w:t>
            </w:r>
            <w:r>
              <w:t xml:space="preserve"> on LTFT</w:t>
            </w:r>
          </w:p>
          <w:p w14:paraId="36167E0F" w14:textId="44C489B7" w:rsidR="0065618C" w:rsidRDefault="0065618C" w:rsidP="007B0F41">
            <w:pPr>
              <w:jc w:val="both"/>
            </w:pPr>
          </w:p>
        </w:tc>
        <w:tc>
          <w:tcPr>
            <w:tcW w:w="2890" w:type="dxa"/>
          </w:tcPr>
          <w:p w14:paraId="6E1ADB56" w14:textId="7B04A4A6" w:rsidR="00862484" w:rsidRDefault="00862484" w:rsidP="00862484">
            <w:pPr>
              <w:jc w:val="both"/>
            </w:pPr>
          </w:p>
          <w:p w14:paraId="728A045F" w14:textId="77777777" w:rsidR="00862484" w:rsidRDefault="00862484" w:rsidP="00862484">
            <w:pPr>
              <w:jc w:val="both"/>
            </w:pPr>
          </w:p>
          <w:p w14:paraId="4C99E192" w14:textId="77777777" w:rsidR="00862484" w:rsidRDefault="00862484" w:rsidP="00862484">
            <w:pPr>
              <w:jc w:val="both"/>
            </w:pPr>
          </w:p>
          <w:p w14:paraId="3F64CCBE" w14:textId="77777777" w:rsidR="00862484" w:rsidRDefault="00862484" w:rsidP="00862484">
            <w:pPr>
              <w:jc w:val="both"/>
            </w:pPr>
          </w:p>
          <w:p w14:paraId="0202B01B" w14:textId="77777777" w:rsidR="00862484" w:rsidRDefault="00862484" w:rsidP="00862484">
            <w:pPr>
              <w:jc w:val="both"/>
            </w:pPr>
          </w:p>
          <w:p w14:paraId="4B9F0030" w14:textId="77777777" w:rsidR="00862484" w:rsidRDefault="00862484" w:rsidP="00862484">
            <w:pPr>
              <w:jc w:val="both"/>
            </w:pPr>
          </w:p>
          <w:p w14:paraId="2C3A8717" w14:textId="77777777" w:rsidR="00862484" w:rsidRDefault="00862484" w:rsidP="00862484">
            <w:pPr>
              <w:jc w:val="both"/>
            </w:pPr>
          </w:p>
          <w:p w14:paraId="00C7CECB" w14:textId="77777777" w:rsidR="00862484" w:rsidRDefault="00862484" w:rsidP="00862484">
            <w:pPr>
              <w:jc w:val="both"/>
            </w:pPr>
          </w:p>
          <w:p w14:paraId="3175E736" w14:textId="77777777" w:rsidR="00862484" w:rsidRDefault="00862484" w:rsidP="00862484">
            <w:pPr>
              <w:jc w:val="both"/>
            </w:pPr>
          </w:p>
          <w:p w14:paraId="4476FA74" w14:textId="77777777" w:rsidR="00862484" w:rsidRDefault="00862484" w:rsidP="00862484">
            <w:pPr>
              <w:jc w:val="both"/>
            </w:pPr>
          </w:p>
          <w:p w14:paraId="0DBD110D" w14:textId="77777777" w:rsidR="00862484" w:rsidRDefault="00862484" w:rsidP="00862484">
            <w:pPr>
              <w:jc w:val="both"/>
            </w:pPr>
          </w:p>
          <w:p w14:paraId="29E1DF03" w14:textId="77777777" w:rsidR="00862484" w:rsidRDefault="00862484" w:rsidP="00862484">
            <w:pPr>
              <w:jc w:val="both"/>
            </w:pPr>
          </w:p>
          <w:p w14:paraId="6A5CD0C1" w14:textId="77777777" w:rsidR="00862484" w:rsidRDefault="00862484" w:rsidP="00862484">
            <w:pPr>
              <w:jc w:val="both"/>
            </w:pPr>
          </w:p>
          <w:p w14:paraId="6A524687" w14:textId="77777777" w:rsidR="00862484" w:rsidRDefault="00862484" w:rsidP="00862484">
            <w:pPr>
              <w:jc w:val="both"/>
            </w:pPr>
          </w:p>
          <w:p w14:paraId="5451C8AA" w14:textId="77777777" w:rsidR="00862484" w:rsidRDefault="00862484" w:rsidP="00862484">
            <w:pPr>
              <w:jc w:val="both"/>
            </w:pPr>
          </w:p>
          <w:p w14:paraId="78144DA9" w14:textId="77777777" w:rsidR="00862484" w:rsidRDefault="00862484" w:rsidP="00862484">
            <w:pPr>
              <w:jc w:val="both"/>
            </w:pPr>
          </w:p>
          <w:p w14:paraId="5FB2A0C2" w14:textId="77777777" w:rsidR="00862484" w:rsidRDefault="00862484" w:rsidP="00862484">
            <w:pPr>
              <w:jc w:val="both"/>
            </w:pPr>
          </w:p>
          <w:p w14:paraId="19A683F7" w14:textId="77777777" w:rsidR="00862484" w:rsidRDefault="00862484" w:rsidP="00862484">
            <w:pPr>
              <w:jc w:val="both"/>
            </w:pPr>
          </w:p>
          <w:p w14:paraId="17EEC48B" w14:textId="2BD6C226" w:rsidR="00862484" w:rsidRDefault="00862484" w:rsidP="00862484">
            <w:pPr>
              <w:jc w:val="both"/>
            </w:pPr>
          </w:p>
        </w:tc>
      </w:tr>
      <w:tr w:rsidR="00FA6A07" w14:paraId="33D8BB08" w14:textId="77777777" w:rsidTr="00937525">
        <w:trPr>
          <w:trHeight w:val="567"/>
        </w:trPr>
        <w:tc>
          <w:tcPr>
            <w:tcW w:w="877" w:type="dxa"/>
          </w:tcPr>
          <w:p w14:paraId="4F01E659" w14:textId="6B57B3F8" w:rsidR="00FA6A07" w:rsidRPr="00823BF6" w:rsidRDefault="008904E8" w:rsidP="00862484">
            <w:pPr>
              <w:rPr>
                <w:b/>
                <w:bCs/>
              </w:rPr>
            </w:pPr>
            <w:r>
              <w:rPr>
                <w:b/>
                <w:bCs/>
              </w:rPr>
              <w:lastRenderedPageBreak/>
              <w:t>4.2.2</w:t>
            </w:r>
          </w:p>
        </w:tc>
        <w:tc>
          <w:tcPr>
            <w:tcW w:w="2829" w:type="dxa"/>
          </w:tcPr>
          <w:p w14:paraId="16EED314" w14:textId="3B447E74" w:rsidR="00FA6A07" w:rsidRPr="007C0C36" w:rsidRDefault="001A1933" w:rsidP="007C0C36">
            <w:pPr>
              <w:jc w:val="both"/>
              <w:rPr>
                <w:rFonts w:asciiTheme="minorHAnsi" w:hAnsiTheme="minorHAnsi" w:cstheme="minorHAnsi"/>
                <w:b/>
                <w:bCs/>
              </w:rPr>
            </w:pPr>
            <w:r>
              <w:rPr>
                <w:rFonts w:asciiTheme="minorHAnsi" w:hAnsiTheme="minorHAnsi" w:cstheme="minorHAnsi"/>
                <w:b/>
                <w:bCs/>
              </w:rPr>
              <w:t>Redistribution of Posts</w:t>
            </w:r>
          </w:p>
        </w:tc>
        <w:tc>
          <w:tcPr>
            <w:tcW w:w="7352" w:type="dxa"/>
          </w:tcPr>
          <w:p w14:paraId="0D2D1253" w14:textId="055A4B53" w:rsidR="001A1933" w:rsidRDefault="001A1933" w:rsidP="001A1933">
            <w:pPr>
              <w:jc w:val="both"/>
            </w:pPr>
            <w:r>
              <w:t xml:space="preserve">Various issues regarding the redistribution of posts were discussed including: </w:t>
            </w:r>
          </w:p>
          <w:p w14:paraId="2C40A6AA" w14:textId="77777777" w:rsidR="001A1933" w:rsidRPr="001A1933" w:rsidRDefault="001A1933" w:rsidP="001A1933">
            <w:pPr>
              <w:jc w:val="both"/>
            </w:pPr>
          </w:p>
          <w:p w14:paraId="3328FA0C" w14:textId="275F5C40" w:rsidR="00FA6A07" w:rsidRDefault="00FA6A07" w:rsidP="001E283B">
            <w:pPr>
              <w:pStyle w:val="ListParagraph"/>
              <w:numPr>
                <w:ilvl w:val="0"/>
                <w:numId w:val="2"/>
              </w:numPr>
              <w:jc w:val="both"/>
            </w:pPr>
            <w:r>
              <w:rPr>
                <w:b/>
                <w:bCs/>
              </w:rPr>
              <w:t xml:space="preserve">Redistribution of </w:t>
            </w:r>
            <w:r w:rsidRPr="001A6441">
              <w:rPr>
                <w:b/>
                <w:bCs/>
              </w:rPr>
              <w:t>Vacant Posts:</w:t>
            </w:r>
            <w:r>
              <w:t xml:space="preserve"> </w:t>
            </w:r>
            <w:proofErr w:type="spellStart"/>
            <w:r>
              <w:t>SMcN</w:t>
            </w:r>
            <w:proofErr w:type="spellEnd"/>
            <w:r>
              <w:t xml:space="preserve"> asked if the paper referred to the redistribution of vacant posts in higher training. </w:t>
            </w:r>
            <w:proofErr w:type="spellStart"/>
            <w:r>
              <w:t>NMack</w:t>
            </w:r>
            <w:proofErr w:type="spellEnd"/>
            <w:r>
              <w:t xml:space="preserve"> confirmed that this was the case. RH confirmed that </w:t>
            </w:r>
            <w:r w:rsidR="005C4A26">
              <w:t xml:space="preserve">that one post will be moved for Old Age Psychiatry. </w:t>
            </w:r>
          </w:p>
          <w:p w14:paraId="3F771D19" w14:textId="77777777" w:rsidR="005C4A26" w:rsidRDefault="005C4A26" w:rsidP="005C4A26">
            <w:pPr>
              <w:pStyle w:val="ListParagraph"/>
              <w:jc w:val="both"/>
            </w:pPr>
          </w:p>
          <w:p w14:paraId="7922475F" w14:textId="6377FC16" w:rsidR="005C4A26" w:rsidRDefault="005C4A26" w:rsidP="005C4A26">
            <w:pPr>
              <w:pStyle w:val="ListParagraph"/>
              <w:numPr>
                <w:ilvl w:val="0"/>
                <w:numId w:val="2"/>
              </w:numPr>
              <w:jc w:val="both"/>
            </w:pPr>
            <w:r w:rsidRPr="00C77FCF">
              <w:rPr>
                <w:b/>
                <w:bCs/>
              </w:rPr>
              <w:t>Temporary Relocation of Posts</w:t>
            </w:r>
            <w:r>
              <w:t xml:space="preserve">: QU suggested temporary relocation of posts. </w:t>
            </w:r>
            <w:r w:rsidR="00F7336F">
              <w:t xml:space="preserve">For example, there is </w:t>
            </w:r>
            <w:r>
              <w:t xml:space="preserve">potential to create one ID post in the North Region due to trainee interest. </w:t>
            </w:r>
            <w:proofErr w:type="spellStart"/>
            <w:r>
              <w:t>SMcN</w:t>
            </w:r>
            <w:proofErr w:type="spellEnd"/>
            <w:r>
              <w:t xml:space="preserve"> noted that this should be possible as the ID programme is a national programme. </w:t>
            </w:r>
            <w:proofErr w:type="spellStart"/>
            <w:r>
              <w:t>NMacK</w:t>
            </w:r>
            <w:proofErr w:type="spellEnd"/>
            <w:r>
              <w:t xml:space="preserve"> </w:t>
            </w:r>
            <w:r w:rsidR="0035236E">
              <w:t xml:space="preserve">noted that there should be enough flexibility within the system to move posts to match </w:t>
            </w:r>
            <w:r w:rsidR="00791756">
              <w:t>trainee’s</w:t>
            </w:r>
            <w:r w:rsidR="0035236E">
              <w:t xml:space="preserve"> </w:t>
            </w:r>
            <w:r w:rsidR="00257BB6">
              <w:t>interest</w:t>
            </w:r>
            <w:r w:rsidR="00BF6E90">
              <w:t>s</w:t>
            </w:r>
            <w:r w:rsidR="00257BB6">
              <w:t xml:space="preserve">. </w:t>
            </w:r>
          </w:p>
          <w:p w14:paraId="460D767A" w14:textId="77777777" w:rsidR="00FA6A07" w:rsidRDefault="00FA6A07" w:rsidP="005C4A26">
            <w:pPr>
              <w:pStyle w:val="ListParagraph"/>
              <w:jc w:val="both"/>
            </w:pPr>
          </w:p>
          <w:p w14:paraId="58A4D389" w14:textId="538E1020" w:rsidR="001E283B" w:rsidRPr="00791756" w:rsidRDefault="001E283B" w:rsidP="001E283B">
            <w:pPr>
              <w:pStyle w:val="ListParagraph"/>
              <w:numPr>
                <w:ilvl w:val="0"/>
                <w:numId w:val="2"/>
              </w:numPr>
              <w:jc w:val="both"/>
            </w:pPr>
            <w:r w:rsidRPr="00791756">
              <w:rPr>
                <w:b/>
                <w:bCs/>
              </w:rPr>
              <w:t>NTN Numbers:</w:t>
            </w:r>
            <w:r w:rsidRPr="00791756">
              <w:t xml:space="preserve"> GJ stressed that a flexible approach is now required regarding the location of NTN numbers. </w:t>
            </w:r>
            <w:r w:rsidR="00BF6E90">
              <w:t xml:space="preserve">In addition to this, there </w:t>
            </w:r>
            <w:r w:rsidRPr="00791756">
              <w:t xml:space="preserve">should </w:t>
            </w:r>
            <w:r w:rsidRPr="00791756">
              <w:lastRenderedPageBreak/>
              <w:t xml:space="preserve">be a more flexible approach to rotations across Scotland especially regarding </w:t>
            </w:r>
            <w:r w:rsidR="005018B2">
              <w:t>programmes</w:t>
            </w:r>
            <w:r w:rsidRPr="00791756">
              <w:t xml:space="preserve"> wit</w:t>
            </w:r>
            <w:r w:rsidR="005018B2">
              <w:t xml:space="preserve">h </w:t>
            </w:r>
            <w:r w:rsidRPr="00791756">
              <w:t xml:space="preserve">sub-specialties. </w:t>
            </w:r>
          </w:p>
          <w:p w14:paraId="66DACA0F" w14:textId="77777777" w:rsidR="001E283B" w:rsidRPr="00791756" w:rsidRDefault="001E283B" w:rsidP="001E283B">
            <w:pPr>
              <w:pStyle w:val="ListParagraph"/>
            </w:pPr>
          </w:p>
          <w:p w14:paraId="4982E17B" w14:textId="425889CC" w:rsidR="001E283B" w:rsidRPr="00791756" w:rsidRDefault="001E283B" w:rsidP="001E283B">
            <w:pPr>
              <w:pStyle w:val="ListParagraph"/>
              <w:numPr>
                <w:ilvl w:val="0"/>
                <w:numId w:val="2"/>
              </w:numPr>
              <w:jc w:val="both"/>
            </w:pPr>
            <w:r w:rsidRPr="00791756">
              <w:rPr>
                <w:b/>
                <w:bCs/>
              </w:rPr>
              <w:t>Revised NES Allocation Approach:</w:t>
            </w:r>
            <w:r w:rsidRPr="00791756">
              <w:t xml:space="preserve"> CT suggested GJ contact Adam Hill who is looking at revising NES recruitment models. GJ suggested</w:t>
            </w:r>
            <w:r w:rsidR="00791756" w:rsidRPr="00791756">
              <w:t xml:space="preserve"> </w:t>
            </w:r>
            <w:r w:rsidRPr="00791756">
              <w:t>that psychiatry may require its own bespoke approach.</w:t>
            </w:r>
          </w:p>
          <w:p w14:paraId="3D11151C" w14:textId="77777777" w:rsidR="001E283B" w:rsidRPr="00791756" w:rsidRDefault="001E283B" w:rsidP="001E283B">
            <w:pPr>
              <w:pStyle w:val="ListParagraph"/>
            </w:pPr>
          </w:p>
          <w:p w14:paraId="53639C73" w14:textId="2019B67D" w:rsidR="001E283B" w:rsidRPr="00791756" w:rsidRDefault="001E283B" w:rsidP="001E283B">
            <w:pPr>
              <w:pStyle w:val="ListParagraph"/>
              <w:numPr>
                <w:ilvl w:val="0"/>
                <w:numId w:val="2"/>
              </w:numPr>
              <w:jc w:val="both"/>
            </w:pPr>
            <w:r w:rsidRPr="00791756">
              <w:rPr>
                <w:b/>
                <w:bCs/>
              </w:rPr>
              <w:t>Psychiatry Workforce Template:</w:t>
            </w:r>
            <w:r w:rsidRPr="00791756">
              <w:t xml:space="preserve"> LC stated that the West Region still us</w:t>
            </w:r>
            <w:r w:rsidR="007F1370">
              <w:t>es</w:t>
            </w:r>
            <w:r w:rsidRPr="00791756">
              <w:t xml:space="preserve"> the Establishment numbers as outlined in the Workforce Template. LC </w:t>
            </w:r>
            <w:r w:rsidR="007F1370">
              <w:t>a</w:t>
            </w:r>
            <w:r w:rsidRPr="00791756">
              <w:t xml:space="preserve">sked </w:t>
            </w:r>
            <w:r w:rsidR="007F1370">
              <w:t xml:space="preserve">if </w:t>
            </w:r>
            <w:r w:rsidRPr="00791756">
              <w:t xml:space="preserve">this could be more flexible. </w:t>
            </w:r>
            <w:r w:rsidR="00791756" w:rsidRPr="00791756">
              <w:t>G</w:t>
            </w:r>
            <w:r w:rsidRPr="00791756">
              <w:t xml:space="preserve">J stated that the use of Establishment Numbers </w:t>
            </w:r>
            <w:r w:rsidR="00A76A4B">
              <w:t xml:space="preserve">should be revised. </w:t>
            </w:r>
          </w:p>
          <w:p w14:paraId="3CD2847A" w14:textId="77777777" w:rsidR="00791756" w:rsidRPr="00791756" w:rsidRDefault="00791756" w:rsidP="00791756">
            <w:pPr>
              <w:pStyle w:val="ListParagraph"/>
              <w:rPr>
                <w:color w:val="FF0000"/>
              </w:rPr>
            </w:pPr>
          </w:p>
          <w:p w14:paraId="71214B69" w14:textId="0B9E3E64" w:rsidR="00791756" w:rsidRDefault="00791756" w:rsidP="00E227F2">
            <w:pPr>
              <w:pStyle w:val="ListParagraph"/>
              <w:numPr>
                <w:ilvl w:val="0"/>
                <w:numId w:val="2"/>
              </w:numPr>
              <w:jc w:val="both"/>
            </w:pPr>
            <w:r w:rsidRPr="00FA6A07">
              <w:rPr>
                <w:b/>
                <w:bCs/>
              </w:rPr>
              <w:t>Trainee Response:</w:t>
            </w:r>
            <w:r>
              <w:t xml:space="preserve"> AB stated that a survey has been carried out amongst trainees </w:t>
            </w:r>
            <w:r w:rsidR="00A76A4B">
              <w:t xml:space="preserve">regarding the possible </w:t>
            </w:r>
            <w:r>
              <w:t xml:space="preserve">relocation </w:t>
            </w:r>
            <w:r w:rsidR="00A76A4B">
              <w:t>of posts</w:t>
            </w:r>
            <w:r w:rsidR="00E227F2">
              <w:t xml:space="preserve">. </w:t>
            </w:r>
            <w:proofErr w:type="gramStart"/>
            <w:r w:rsidR="00815677">
              <w:t>T</w:t>
            </w:r>
            <w:r w:rsidR="00E227F2">
              <w:t>he</w:t>
            </w:r>
            <w:r>
              <w:t xml:space="preserve"> majority </w:t>
            </w:r>
            <w:r w:rsidR="00F10034">
              <w:t>of</w:t>
            </w:r>
            <w:proofErr w:type="gramEnd"/>
            <w:r w:rsidR="00F10034">
              <w:t xml:space="preserve"> trainees indicated</w:t>
            </w:r>
            <w:r w:rsidR="00E227F2">
              <w:t xml:space="preserve"> they </w:t>
            </w:r>
            <w:r>
              <w:t xml:space="preserve">would be happy to relocate. </w:t>
            </w:r>
          </w:p>
          <w:p w14:paraId="63246B93" w14:textId="491CE084" w:rsidR="001E283B" w:rsidRDefault="001E283B" w:rsidP="001E283B">
            <w:pPr>
              <w:pStyle w:val="ListParagraph"/>
              <w:jc w:val="both"/>
            </w:pPr>
          </w:p>
        </w:tc>
        <w:tc>
          <w:tcPr>
            <w:tcW w:w="2890" w:type="dxa"/>
          </w:tcPr>
          <w:p w14:paraId="073FC0EB" w14:textId="77777777" w:rsidR="00FA6A07" w:rsidRDefault="00FA6A07" w:rsidP="00862484">
            <w:pPr>
              <w:jc w:val="both"/>
            </w:pPr>
          </w:p>
        </w:tc>
      </w:tr>
      <w:tr w:rsidR="008F4DA6" w14:paraId="2FD1521F" w14:textId="77777777" w:rsidTr="00937525">
        <w:trPr>
          <w:trHeight w:val="567"/>
        </w:trPr>
        <w:tc>
          <w:tcPr>
            <w:tcW w:w="877" w:type="dxa"/>
          </w:tcPr>
          <w:p w14:paraId="23B02CA8" w14:textId="200AF829" w:rsidR="008F4DA6" w:rsidRDefault="008904E8" w:rsidP="008F4DA6">
            <w:pPr>
              <w:rPr>
                <w:b/>
                <w:bCs/>
              </w:rPr>
            </w:pPr>
            <w:r>
              <w:rPr>
                <w:b/>
                <w:bCs/>
              </w:rPr>
              <w:t>4.2.3</w:t>
            </w:r>
          </w:p>
        </w:tc>
        <w:tc>
          <w:tcPr>
            <w:tcW w:w="2829" w:type="dxa"/>
          </w:tcPr>
          <w:p w14:paraId="38ADF71B" w14:textId="05D32823" w:rsidR="008F4DA6" w:rsidRDefault="008F4DA6" w:rsidP="008F4DA6">
            <w:pPr>
              <w:jc w:val="both"/>
              <w:rPr>
                <w:rFonts w:asciiTheme="minorHAnsi" w:hAnsiTheme="minorHAnsi" w:cstheme="minorHAnsi"/>
                <w:b/>
                <w:bCs/>
              </w:rPr>
            </w:pPr>
            <w:r>
              <w:rPr>
                <w:rFonts w:asciiTheme="minorHAnsi" w:hAnsiTheme="minorHAnsi" w:cstheme="minorHAnsi"/>
                <w:b/>
                <w:bCs/>
              </w:rPr>
              <w:t>Other Issues</w:t>
            </w:r>
          </w:p>
        </w:tc>
        <w:tc>
          <w:tcPr>
            <w:tcW w:w="7352" w:type="dxa"/>
          </w:tcPr>
          <w:p w14:paraId="4B002AF1" w14:textId="1CB22E91" w:rsidR="008F4DA6" w:rsidRDefault="008904E8" w:rsidP="008904E8">
            <w:r>
              <w:t>Various other issues related to recruitment were discussed including:</w:t>
            </w:r>
          </w:p>
          <w:p w14:paraId="7AD5A60A" w14:textId="77777777" w:rsidR="008904E8" w:rsidRDefault="008904E8" w:rsidP="008904E8"/>
          <w:p w14:paraId="5A6CA914" w14:textId="38FE9E42" w:rsidR="008F4DA6" w:rsidRDefault="008F4DA6" w:rsidP="008F4DA6">
            <w:pPr>
              <w:pStyle w:val="ListParagraph"/>
              <w:numPr>
                <w:ilvl w:val="0"/>
                <w:numId w:val="8"/>
              </w:numPr>
              <w:jc w:val="both"/>
            </w:pPr>
            <w:r w:rsidRPr="00D62ECC">
              <w:rPr>
                <w:b/>
                <w:bCs/>
              </w:rPr>
              <w:t>Dual Training</w:t>
            </w:r>
            <w:r w:rsidR="00492AD6">
              <w:rPr>
                <w:b/>
                <w:bCs/>
              </w:rPr>
              <w:t xml:space="preserve"> </w:t>
            </w:r>
            <w:r w:rsidR="00162479">
              <w:rPr>
                <w:b/>
                <w:bCs/>
              </w:rPr>
              <w:t>Programmes:</w:t>
            </w:r>
            <w:r>
              <w:t xml:space="preserve"> </w:t>
            </w:r>
            <w:proofErr w:type="spellStart"/>
            <w:r>
              <w:t>SMcN</w:t>
            </w:r>
            <w:proofErr w:type="spellEnd"/>
            <w:r>
              <w:t xml:space="preserve"> noted that dual training while popular does not always meet population requirements. GJ noted that trainee</w:t>
            </w:r>
            <w:r w:rsidR="005B3429">
              <w:t>s who choose Dual training</w:t>
            </w:r>
            <w:r>
              <w:t xml:space="preserve"> often favour subspecialties </w:t>
            </w:r>
            <w:r w:rsidR="005B3429">
              <w:t xml:space="preserve">over </w:t>
            </w:r>
            <w:r>
              <w:t>General Adult psychiatry</w:t>
            </w:r>
            <w:r w:rsidR="00492AD6">
              <w:t xml:space="preserve"> which can cause recruitment issues. </w:t>
            </w:r>
          </w:p>
          <w:p w14:paraId="159F42FA" w14:textId="77777777" w:rsidR="008F4DA6" w:rsidRDefault="008F4DA6" w:rsidP="008F4DA6">
            <w:pPr>
              <w:pStyle w:val="ListParagraph"/>
            </w:pPr>
          </w:p>
          <w:p w14:paraId="19D93B14" w14:textId="2E98F406" w:rsidR="008F4DA6" w:rsidRDefault="008F4DA6" w:rsidP="008F4DA6">
            <w:pPr>
              <w:pStyle w:val="ListParagraph"/>
              <w:numPr>
                <w:ilvl w:val="0"/>
                <w:numId w:val="8"/>
              </w:numPr>
              <w:jc w:val="both"/>
            </w:pPr>
            <w:r w:rsidRPr="00753F62">
              <w:rPr>
                <w:b/>
                <w:bCs/>
              </w:rPr>
              <w:t>Run Throug</w:t>
            </w:r>
            <w:r w:rsidR="00492AD6">
              <w:rPr>
                <w:b/>
                <w:bCs/>
              </w:rPr>
              <w:t>h Programmes</w:t>
            </w:r>
            <w:r w:rsidRPr="00753F62">
              <w:rPr>
                <w:b/>
                <w:bCs/>
              </w:rPr>
              <w:t>:</w:t>
            </w:r>
            <w:r>
              <w:t xml:space="preserve"> </w:t>
            </w:r>
            <w:proofErr w:type="spellStart"/>
            <w:r>
              <w:t>SMcN</w:t>
            </w:r>
            <w:proofErr w:type="spellEnd"/>
            <w:r>
              <w:t xml:space="preserve"> stated that </w:t>
            </w:r>
            <w:r w:rsidR="009A6238">
              <w:t xml:space="preserve">using run-through programmes </w:t>
            </w:r>
            <w:r>
              <w:t>does not always address recruitment issues as trainee</w:t>
            </w:r>
            <w:r w:rsidR="00162479">
              <w:t>s</w:t>
            </w:r>
            <w:r>
              <w:t xml:space="preserve"> often want to specialise after completing Core training. </w:t>
            </w:r>
          </w:p>
          <w:p w14:paraId="3DBC21F7" w14:textId="77777777" w:rsidR="008F4DA6" w:rsidRDefault="008F4DA6" w:rsidP="008F4DA6">
            <w:pPr>
              <w:pStyle w:val="ListParagraph"/>
            </w:pPr>
          </w:p>
          <w:p w14:paraId="756FE74E" w14:textId="579BC8D6" w:rsidR="008F4DA6" w:rsidRDefault="008F4DA6" w:rsidP="008F4DA6">
            <w:pPr>
              <w:pStyle w:val="ListParagraph"/>
              <w:numPr>
                <w:ilvl w:val="0"/>
                <w:numId w:val="8"/>
              </w:numPr>
              <w:jc w:val="both"/>
            </w:pPr>
            <w:r w:rsidRPr="00753F62">
              <w:rPr>
                <w:b/>
                <w:bCs/>
              </w:rPr>
              <w:t>LTFT Issues:</w:t>
            </w:r>
            <w:r>
              <w:t xml:space="preserve"> GJ confirmed </w:t>
            </w:r>
            <w:r w:rsidR="003F086B">
              <w:t>that NES is working to progress the adoption of the W</w:t>
            </w:r>
            <w:r>
              <w:t xml:space="preserve">hole </w:t>
            </w:r>
            <w:r w:rsidR="003F086B">
              <w:t>T</w:t>
            </w:r>
            <w:r>
              <w:t xml:space="preserve">ime </w:t>
            </w:r>
            <w:r w:rsidR="003F086B">
              <w:t>E</w:t>
            </w:r>
            <w:r>
              <w:t xml:space="preserve">quivalent model </w:t>
            </w:r>
            <w:r w:rsidR="003F086B">
              <w:t>which will address</w:t>
            </w:r>
            <w:r>
              <w:t xml:space="preserve"> LTFT issues</w:t>
            </w:r>
            <w:r w:rsidR="003F086B">
              <w:t xml:space="preserve"> identified in Psychiatry programmes. </w:t>
            </w:r>
          </w:p>
          <w:p w14:paraId="013CDF3C" w14:textId="77777777" w:rsidR="00E6775A" w:rsidRDefault="00E6775A" w:rsidP="00E6775A">
            <w:pPr>
              <w:pStyle w:val="ListParagraph"/>
            </w:pPr>
          </w:p>
          <w:p w14:paraId="1313F36F" w14:textId="5634955F" w:rsidR="00E6775A" w:rsidRDefault="003A6885" w:rsidP="00E6775A">
            <w:pPr>
              <w:pStyle w:val="ListParagraph"/>
              <w:numPr>
                <w:ilvl w:val="0"/>
                <w:numId w:val="8"/>
              </w:numPr>
              <w:jc w:val="both"/>
            </w:pPr>
            <w:r>
              <w:rPr>
                <w:b/>
                <w:bCs/>
              </w:rPr>
              <w:lastRenderedPageBreak/>
              <w:t xml:space="preserve">Issues related to </w:t>
            </w:r>
            <w:r w:rsidR="00E6775A">
              <w:rPr>
                <w:b/>
                <w:bCs/>
              </w:rPr>
              <w:t xml:space="preserve">Psychiatry </w:t>
            </w:r>
            <w:r w:rsidR="00E6775A" w:rsidRPr="00AA11DB">
              <w:rPr>
                <w:b/>
                <w:bCs/>
              </w:rPr>
              <w:t>Trainer</w:t>
            </w:r>
            <w:r w:rsidR="00002B39">
              <w:rPr>
                <w:b/>
                <w:bCs/>
              </w:rPr>
              <w:t>s</w:t>
            </w:r>
            <w:r>
              <w:rPr>
                <w:b/>
                <w:bCs/>
              </w:rPr>
              <w:t xml:space="preserve">: </w:t>
            </w:r>
            <w:r w:rsidR="00E6775A">
              <w:t>GJ highlighted the requirement for more Trainers within the Psychiatry programmes to deal with expansion and any proposed changes to programmes</w:t>
            </w:r>
            <w:r w:rsidR="003B619D">
              <w:t xml:space="preserve">. </w:t>
            </w:r>
          </w:p>
          <w:p w14:paraId="61098EB9" w14:textId="77777777" w:rsidR="008F4DA6" w:rsidRDefault="008F4DA6" w:rsidP="008F4DA6">
            <w:pPr>
              <w:pStyle w:val="ListParagraph"/>
            </w:pPr>
          </w:p>
          <w:p w14:paraId="46B544EB" w14:textId="1B010572" w:rsidR="008F4DA6" w:rsidRDefault="008F4DA6" w:rsidP="008F4DA6">
            <w:pPr>
              <w:pStyle w:val="ListParagraph"/>
              <w:numPr>
                <w:ilvl w:val="0"/>
                <w:numId w:val="8"/>
              </w:numPr>
              <w:jc w:val="both"/>
            </w:pPr>
            <w:r w:rsidRPr="001536B5">
              <w:rPr>
                <w:b/>
                <w:bCs/>
              </w:rPr>
              <w:t>Response from Trainees:</w:t>
            </w:r>
            <w:r>
              <w:t xml:space="preserve"> AB asked if the STB would like feedback from trainees </w:t>
            </w:r>
            <w:r w:rsidR="00CD6D6F">
              <w:t xml:space="preserve">regarding possible changes to training programmes. </w:t>
            </w:r>
            <w:proofErr w:type="spellStart"/>
            <w:r>
              <w:t>SMcN</w:t>
            </w:r>
            <w:proofErr w:type="spellEnd"/>
            <w:r>
              <w:t xml:space="preserve"> stated that feedback was essential and suggested that a PTC rep </w:t>
            </w:r>
            <w:r w:rsidR="00CD6D6F">
              <w:t>be recruited to the S</w:t>
            </w:r>
            <w:r w:rsidR="00E6775A">
              <w:t xml:space="preserve">LWG. </w:t>
            </w:r>
          </w:p>
          <w:p w14:paraId="04EDAAFE" w14:textId="77777777" w:rsidR="008F4DA6" w:rsidRDefault="008F4DA6" w:rsidP="00E6775A">
            <w:pPr>
              <w:jc w:val="both"/>
            </w:pPr>
          </w:p>
        </w:tc>
        <w:tc>
          <w:tcPr>
            <w:tcW w:w="2890" w:type="dxa"/>
          </w:tcPr>
          <w:p w14:paraId="7686A2D1" w14:textId="77777777" w:rsidR="008F4DA6" w:rsidRDefault="008F4DA6" w:rsidP="008F4DA6">
            <w:pPr>
              <w:jc w:val="both"/>
            </w:pPr>
          </w:p>
          <w:p w14:paraId="5E11C8EA" w14:textId="77777777" w:rsidR="00AF25D5" w:rsidRDefault="00AF25D5" w:rsidP="008F4DA6">
            <w:pPr>
              <w:jc w:val="both"/>
            </w:pPr>
          </w:p>
          <w:p w14:paraId="4E67EF90" w14:textId="77777777" w:rsidR="00AF25D5" w:rsidRDefault="00AF25D5" w:rsidP="008F4DA6">
            <w:pPr>
              <w:jc w:val="both"/>
            </w:pPr>
          </w:p>
          <w:p w14:paraId="2E7D8C46" w14:textId="77777777" w:rsidR="00AF25D5" w:rsidRDefault="00AF25D5" w:rsidP="008F4DA6">
            <w:pPr>
              <w:jc w:val="both"/>
            </w:pPr>
          </w:p>
          <w:p w14:paraId="0B8AD0D9" w14:textId="77777777" w:rsidR="00AF25D5" w:rsidRDefault="00AF25D5" w:rsidP="008F4DA6">
            <w:pPr>
              <w:jc w:val="both"/>
            </w:pPr>
          </w:p>
          <w:p w14:paraId="6F31F009" w14:textId="77777777" w:rsidR="00AF25D5" w:rsidRDefault="00AF25D5" w:rsidP="008F4DA6">
            <w:pPr>
              <w:jc w:val="both"/>
            </w:pPr>
          </w:p>
          <w:p w14:paraId="4DB42FE9" w14:textId="77777777" w:rsidR="00AF25D5" w:rsidRDefault="00AF25D5" w:rsidP="008F4DA6">
            <w:pPr>
              <w:jc w:val="both"/>
            </w:pPr>
          </w:p>
          <w:p w14:paraId="2BF72AA5" w14:textId="77777777" w:rsidR="00AF25D5" w:rsidRDefault="00AF25D5" w:rsidP="008F4DA6">
            <w:pPr>
              <w:jc w:val="both"/>
            </w:pPr>
          </w:p>
          <w:p w14:paraId="5D42B308" w14:textId="77777777" w:rsidR="00AF25D5" w:rsidRDefault="00AF25D5" w:rsidP="008F4DA6">
            <w:pPr>
              <w:jc w:val="both"/>
            </w:pPr>
          </w:p>
          <w:p w14:paraId="09607A43" w14:textId="77777777" w:rsidR="00AF25D5" w:rsidRDefault="00AF25D5" w:rsidP="008F4DA6">
            <w:pPr>
              <w:jc w:val="both"/>
            </w:pPr>
          </w:p>
          <w:p w14:paraId="6E3D82E2" w14:textId="77777777" w:rsidR="00AF25D5" w:rsidRDefault="00AF25D5" w:rsidP="008F4DA6">
            <w:pPr>
              <w:jc w:val="both"/>
            </w:pPr>
          </w:p>
          <w:p w14:paraId="60B50F91" w14:textId="77777777" w:rsidR="00AF25D5" w:rsidRDefault="00AF25D5" w:rsidP="008F4DA6">
            <w:pPr>
              <w:jc w:val="both"/>
            </w:pPr>
          </w:p>
          <w:p w14:paraId="68031529" w14:textId="77777777" w:rsidR="00AF25D5" w:rsidRDefault="00AF25D5" w:rsidP="008F4DA6">
            <w:pPr>
              <w:jc w:val="both"/>
            </w:pPr>
          </w:p>
          <w:p w14:paraId="2A17C3C0" w14:textId="77777777" w:rsidR="003F086B" w:rsidRDefault="003F086B" w:rsidP="008F4DA6">
            <w:pPr>
              <w:jc w:val="both"/>
            </w:pPr>
          </w:p>
          <w:p w14:paraId="61EE7B97" w14:textId="77777777" w:rsidR="00AF25D5" w:rsidRDefault="00AF25D5" w:rsidP="008F4DA6">
            <w:pPr>
              <w:jc w:val="both"/>
            </w:pPr>
          </w:p>
          <w:p w14:paraId="7AA0C4DE" w14:textId="77777777" w:rsidR="00AF25D5" w:rsidRDefault="00AF25D5" w:rsidP="008F4DA6">
            <w:pPr>
              <w:jc w:val="both"/>
            </w:pPr>
          </w:p>
          <w:p w14:paraId="0E9A6E04" w14:textId="77777777" w:rsidR="00AF25D5" w:rsidRDefault="00AF25D5" w:rsidP="008F4DA6">
            <w:pPr>
              <w:jc w:val="both"/>
            </w:pPr>
          </w:p>
          <w:p w14:paraId="7675829A" w14:textId="77777777" w:rsidR="00AF25D5" w:rsidRDefault="00AF25D5" w:rsidP="008F4DA6">
            <w:pPr>
              <w:jc w:val="both"/>
            </w:pPr>
          </w:p>
          <w:p w14:paraId="297316E6" w14:textId="77777777" w:rsidR="00E6775A" w:rsidRDefault="00E6775A" w:rsidP="008F4DA6">
            <w:pPr>
              <w:jc w:val="both"/>
            </w:pPr>
          </w:p>
          <w:p w14:paraId="6AA26D41" w14:textId="77777777" w:rsidR="00E6775A" w:rsidRDefault="00E6775A" w:rsidP="008F4DA6">
            <w:pPr>
              <w:jc w:val="both"/>
            </w:pPr>
          </w:p>
          <w:p w14:paraId="4666E52A" w14:textId="77777777" w:rsidR="00E6775A" w:rsidRDefault="00E6775A" w:rsidP="008F4DA6">
            <w:pPr>
              <w:jc w:val="both"/>
            </w:pPr>
          </w:p>
          <w:p w14:paraId="2CC58022" w14:textId="05CA5E29" w:rsidR="00AF25D5" w:rsidRDefault="00AF25D5" w:rsidP="008F4DA6">
            <w:pPr>
              <w:jc w:val="both"/>
            </w:pPr>
            <w:r w:rsidRPr="00006F9A">
              <w:rPr>
                <w:b/>
                <w:bCs/>
              </w:rPr>
              <w:t>AB</w:t>
            </w:r>
            <w:r>
              <w:t xml:space="preserve"> to canvas trainees on possible changes to trainee programmes </w:t>
            </w:r>
            <w:r w:rsidR="004C491A">
              <w:t xml:space="preserve">with the aim of making recruitment more </w:t>
            </w:r>
            <w:r w:rsidR="00F44DB1">
              <w:t>flexible</w:t>
            </w:r>
          </w:p>
        </w:tc>
      </w:tr>
      <w:tr w:rsidR="008F4DA6" w14:paraId="3C1E9F0E" w14:textId="77777777" w:rsidTr="00937525">
        <w:trPr>
          <w:trHeight w:val="567"/>
        </w:trPr>
        <w:tc>
          <w:tcPr>
            <w:tcW w:w="877" w:type="dxa"/>
          </w:tcPr>
          <w:p w14:paraId="2DD8183A" w14:textId="071719EB" w:rsidR="008F4DA6" w:rsidRPr="00823BF6" w:rsidRDefault="008F4DA6" w:rsidP="008F4DA6">
            <w:pPr>
              <w:rPr>
                <w:b/>
                <w:bCs/>
              </w:rPr>
            </w:pPr>
            <w:r>
              <w:rPr>
                <w:b/>
                <w:bCs/>
              </w:rPr>
              <w:lastRenderedPageBreak/>
              <w:t>4.2.</w:t>
            </w:r>
            <w:r w:rsidR="008904E8">
              <w:rPr>
                <w:b/>
                <w:bCs/>
              </w:rPr>
              <w:t>4</w:t>
            </w:r>
          </w:p>
        </w:tc>
        <w:tc>
          <w:tcPr>
            <w:tcW w:w="2829" w:type="dxa"/>
          </w:tcPr>
          <w:p w14:paraId="56263007" w14:textId="31817A1F" w:rsidR="008F4DA6" w:rsidRPr="00823BF6" w:rsidRDefault="008F4DA6" w:rsidP="008F4DA6">
            <w:pPr>
              <w:jc w:val="both"/>
              <w:rPr>
                <w:rFonts w:asciiTheme="minorHAnsi" w:eastAsia="Calibri" w:hAnsiTheme="minorHAnsi" w:cstheme="minorHAnsi"/>
                <w:b/>
                <w:bCs/>
              </w:rPr>
            </w:pPr>
            <w:r>
              <w:rPr>
                <w:rFonts w:asciiTheme="minorHAnsi" w:eastAsia="Calibri" w:hAnsiTheme="minorHAnsi" w:cstheme="minorHAnsi"/>
                <w:b/>
                <w:bCs/>
              </w:rPr>
              <w:t>Job Descriptions</w:t>
            </w:r>
          </w:p>
        </w:tc>
        <w:tc>
          <w:tcPr>
            <w:tcW w:w="7352" w:type="dxa"/>
          </w:tcPr>
          <w:p w14:paraId="58252D3B" w14:textId="4057005E" w:rsidR="008F4DA6" w:rsidRDefault="008F4DA6" w:rsidP="008F4DA6">
            <w:pPr>
              <w:jc w:val="both"/>
            </w:pPr>
            <w:r>
              <w:t>Various issues related to job descriptions were discussed including:</w:t>
            </w:r>
          </w:p>
          <w:p w14:paraId="01C86FAD" w14:textId="77777777" w:rsidR="008F4DA6" w:rsidRPr="00683734" w:rsidRDefault="008F4DA6" w:rsidP="008F4DA6">
            <w:pPr>
              <w:jc w:val="both"/>
            </w:pPr>
          </w:p>
          <w:p w14:paraId="3BA05275" w14:textId="6D84879A" w:rsidR="008F4DA6" w:rsidRDefault="008F4DA6" w:rsidP="008F4DA6">
            <w:pPr>
              <w:pStyle w:val="ListParagraph"/>
              <w:numPr>
                <w:ilvl w:val="0"/>
                <w:numId w:val="2"/>
              </w:numPr>
              <w:jc w:val="both"/>
            </w:pPr>
            <w:r w:rsidRPr="0072383F">
              <w:rPr>
                <w:b/>
                <w:bCs/>
              </w:rPr>
              <w:t>Job Descriptions on SMT:</w:t>
            </w:r>
            <w:r>
              <w:t xml:space="preserve"> </w:t>
            </w:r>
            <w:proofErr w:type="spellStart"/>
            <w:r w:rsidR="00B6736F">
              <w:t>S</w:t>
            </w:r>
            <w:r>
              <w:t>McN</w:t>
            </w:r>
            <w:proofErr w:type="spellEnd"/>
            <w:r>
              <w:t xml:space="preserve"> s</w:t>
            </w:r>
            <w:r w:rsidR="00B6736F">
              <w:t>uggested</w:t>
            </w:r>
            <w:r>
              <w:t xml:space="preserve"> that job descriptions could be re-</w:t>
            </w:r>
            <w:r w:rsidR="00590807">
              <w:t>drafted to indicate a wider scope</w:t>
            </w:r>
            <w:r>
              <w:t xml:space="preserve">. For example, a South-East post could include a year in Edinburgh and two years in a peripheral board such as NHS Fife. RH noted that trainees refer to the programme descriptors on SMT. </w:t>
            </w:r>
          </w:p>
          <w:p w14:paraId="4FDE22E3" w14:textId="77777777" w:rsidR="008F4DA6" w:rsidRDefault="008F4DA6" w:rsidP="008F4DA6">
            <w:pPr>
              <w:pStyle w:val="ListParagraph"/>
              <w:jc w:val="both"/>
            </w:pPr>
          </w:p>
          <w:p w14:paraId="7DC8ACEE" w14:textId="78938640" w:rsidR="008F4DA6" w:rsidRDefault="008F4DA6" w:rsidP="008F4DA6">
            <w:pPr>
              <w:pStyle w:val="ListParagraph"/>
              <w:numPr>
                <w:ilvl w:val="0"/>
                <w:numId w:val="2"/>
              </w:numPr>
              <w:jc w:val="both"/>
            </w:pPr>
            <w:r w:rsidRPr="006D703F">
              <w:rPr>
                <w:b/>
                <w:bCs/>
              </w:rPr>
              <w:t>Vacancy Manager:</w:t>
            </w:r>
            <w:r>
              <w:t xml:space="preserve"> DM noted that revised descriptors would also have to be posted on Vacancy Manager. DM suggested that these descriptions be more general. </w:t>
            </w:r>
          </w:p>
          <w:p w14:paraId="65484B85" w14:textId="77777777" w:rsidR="00BF6795" w:rsidRDefault="00BF6795" w:rsidP="00BF6795">
            <w:pPr>
              <w:pStyle w:val="ListParagraph"/>
            </w:pPr>
          </w:p>
          <w:p w14:paraId="3AD8F1F5" w14:textId="26E62F1D" w:rsidR="00BF6795" w:rsidRDefault="00BF6795" w:rsidP="00BF6795">
            <w:pPr>
              <w:pStyle w:val="ListParagraph"/>
              <w:numPr>
                <w:ilvl w:val="0"/>
                <w:numId w:val="2"/>
              </w:numPr>
              <w:jc w:val="both"/>
            </w:pPr>
            <w:r w:rsidRPr="003B2FD4">
              <w:rPr>
                <w:b/>
                <w:bCs/>
              </w:rPr>
              <w:t>Style of Descriptor:</w:t>
            </w:r>
            <w:r>
              <w:t xml:space="preserve"> </w:t>
            </w:r>
            <w:proofErr w:type="spellStart"/>
            <w:r>
              <w:t>JMack</w:t>
            </w:r>
            <w:proofErr w:type="spellEnd"/>
            <w:r>
              <w:t xml:space="preserve"> confirmed that job descriptions can be redrafted. For example, if two posts were available in the South-East region, one post could rotate to NHS Tayside. Both posts could have separate descriptions so that when the candidates are preferencing they will see that one South-East post may go to NHS Tayside and one will be located</w:t>
            </w:r>
            <w:r w:rsidR="00A63372">
              <w:t xml:space="preserve"> wholly</w:t>
            </w:r>
            <w:r>
              <w:t xml:space="preserve"> in the South-East region. </w:t>
            </w:r>
          </w:p>
          <w:p w14:paraId="3EF47D2B" w14:textId="77777777" w:rsidR="008F4DA6" w:rsidRDefault="008F4DA6" w:rsidP="008F4DA6">
            <w:pPr>
              <w:pStyle w:val="ListParagraph"/>
            </w:pPr>
          </w:p>
          <w:p w14:paraId="48E61D07" w14:textId="025C8261" w:rsidR="008F4DA6" w:rsidRDefault="008F4DA6" w:rsidP="008F4DA6">
            <w:pPr>
              <w:pStyle w:val="ListParagraph"/>
              <w:numPr>
                <w:ilvl w:val="0"/>
                <w:numId w:val="2"/>
              </w:numPr>
              <w:jc w:val="both"/>
            </w:pPr>
            <w:r w:rsidRPr="005854FA">
              <w:rPr>
                <w:b/>
                <w:bCs/>
              </w:rPr>
              <w:t>Role of TPDs:</w:t>
            </w:r>
            <w:r>
              <w:t xml:space="preserve"> RH </w:t>
            </w:r>
            <w:r w:rsidR="000C635B">
              <w:t>highlighted</w:t>
            </w:r>
            <w:r>
              <w:t xml:space="preserve"> that TPDs still make the final allocation of trainee to posts. RH stated </w:t>
            </w:r>
            <w:r w:rsidR="000C635B">
              <w:t xml:space="preserve">however </w:t>
            </w:r>
            <w:r>
              <w:t>that</w:t>
            </w:r>
            <w:r w:rsidR="000C635B">
              <w:t xml:space="preserve"> </w:t>
            </w:r>
            <w:r>
              <w:t>allocation</w:t>
            </w:r>
            <w:r w:rsidR="000C635B">
              <w:t>s</w:t>
            </w:r>
            <w:r>
              <w:t xml:space="preserve"> should be on training opportunities not trainee preference. NN and QU noted that </w:t>
            </w:r>
            <w:r w:rsidR="003934D7">
              <w:t xml:space="preserve">if new posts are made more general </w:t>
            </w:r>
            <w:r>
              <w:t xml:space="preserve">TPDs may have to point out that there are two different systems operating for a short period of time. </w:t>
            </w:r>
          </w:p>
          <w:p w14:paraId="51585F7C" w14:textId="77777777" w:rsidR="008F4DA6" w:rsidRDefault="008F4DA6" w:rsidP="008F4DA6">
            <w:pPr>
              <w:pStyle w:val="ListParagraph"/>
            </w:pPr>
          </w:p>
          <w:p w14:paraId="06396629" w14:textId="3C97FFE7" w:rsidR="007A7336" w:rsidRDefault="007A7336" w:rsidP="008F4DA6">
            <w:pPr>
              <w:pStyle w:val="ListParagraph"/>
              <w:numPr>
                <w:ilvl w:val="0"/>
                <w:numId w:val="2"/>
              </w:numPr>
              <w:jc w:val="both"/>
            </w:pPr>
            <w:r w:rsidRPr="007A7336">
              <w:rPr>
                <w:b/>
                <w:bCs/>
              </w:rPr>
              <w:t xml:space="preserve">Trainee </w:t>
            </w:r>
            <w:r>
              <w:rPr>
                <w:b/>
                <w:bCs/>
              </w:rPr>
              <w:t>R</w:t>
            </w:r>
            <w:r w:rsidRPr="007A7336">
              <w:rPr>
                <w:b/>
                <w:bCs/>
              </w:rPr>
              <w:t>esponse:</w:t>
            </w:r>
            <w:r>
              <w:t xml:space="preserve"> AB stated she would canvass trainees on their opinions about changes to job descriptions.</w:t>
            </w:r>
          </w:p>
          <w:p w14:paraId="120D56E9" w14:textId="7673EA00" w:rsidR="007A7336" w:rsidRDefault="007A7336" w:rsidP="007A7336">
            <w:pPr>
              <w:jc w:val="both"/>
            </w:pPr>
          </w:p>
        </w:tc>
        <w:tc>
          <w:tcPr>
            <w:tcW w:w="2890" w:type="dxa"/>
          </w:tcPr>
          <w:p w14:paraId="4A5BCC18" w14:textId="7AFC544C" w:rsidR="008F4DA6" w:rsidRDefault="008F4DA6" w:rsidP="008F4DA6">
            <w:pPr>
              <w:jc w:val="both"/>
            </w:pPr>
          </w:p>
          <w:p w14:paraId="3D12D17C" w14:textId="77777777" w:rsidR="008F4DA6" w:rsidRDefault="008F4DA6" w:rsidP="008F4DA6">
            <w:pPr>
              <w:jc w:val="both"/>
            </w:pPr>
          </w:p>
          <w:p w14:paraId="4686DF56" w14:textId="77777777" w:rsidR="008F4DA6" w:rsidRDefault="008F4DA6" w:rsidP="008F4DA6">
            <w:pPr>
              <w:jc w:val="both"/>
            </w:pPr>
          </w:p>
          <w:p w14:paraId="193374FA" w14:textId="77777777" w:rsidR="007A7336" w:rsidRDefault="007A7336" w:rsidP="008F4DA6">
            <w:pPr>
              <w:jc w:val="both"/>
            </w:pPr>
          </w:p>
          <w:p w14:paraId="40E807A9" w14:textId="77777777" w:rsidR="007A7336" w:rsidRDefault="007A7336" w:rsidP="008F4DA6">
            <w:pPr>
              <w:jc w:val="both"/>
            </w:pPr>
          </w:p>
          <w:p w14:paraId="1EDDE8C4" w14:textId="77777777" w:rsidR="007A7336" w:rsidRDefault="007A7336" w:rsidP="008F4DA6">
            <w:pPr>
              <w:jc w:val="both"/>
            </w:pPr>
          </w:p>
          <w:p w14:paraId="60FA92BE" w14:textId="77777777" w:rsidR="007A7336" w:rsidRDefault="007A7336" w:rsidP="008F4DA6">
            <w:pPr>
              <w:jc w:val="both"/>
            </w:pPr>
          </w:p>
          <w:p w14:paraId="2F0DF77D" w14:textId="77777777" w:rsidR="007A7336" w:rsidRDefault="007A7336" w:rsidP="008F4DA6">
            <w:pPr>
              <w:jc w:val="both"/>
            </w:pPr>
          </w:p>
          <w:p w14:paraId="2E3F0D19" w14:textId="77777777" w:rsidR="007A7336" w:rsidRDefault="007A7336" w:rsidP="008F4DA6">
            <w:pPr>
              <w:jc w:val="both"/>
            </w:pPr>
          </w:p>
          <w:p w14:paraId="746BED37" w14:textId="77777777" w:rsidR="007A7336" w:rsidRDefault="007A7336" w:rsidP="008F4DA6">
            <w:pPr>
              <w:jc w:val="both"/>
            </w:pPr>
          </w:p>
          <w:p w14:paraId="02707AEE" w14:textId="77777777" w:rsidR="007A7336" w:rsidRDefault="007A7336" w:rsidP="008F4DA6">
            <w:pPr>
              <w:jc w:val="both"/>
            </w:pPr>
          </w:p>
          <w:p w14:paraId="22826C6B" w14:textId="77777777" w:rsidR="007A7336" w:rsidRDefault="007A7336" w:rsidP="008F4DA6">
            <w:pPr>
              <w:jc w:val="both"/>
            </w:pPr>
          </w:p>
          <w:p w14:paraId="308689A2" w14:textId="77777777" w:rsidR="007A7336" w:rsidRDefault="007A7336" w:rsidP="008F4DA6">
            <w:pPr>
              <w:jc w:val="both"/>
            </w:pPr>
          </w:p>
          <w:p w14:paraId="1ABDDBEC" w14:textId="77777777" w:rsidR="007A7336" w:rsidRDefault="007A7336" w:rsidP="008F4DA6">
            <w:pPr>
              <w:jc w:val="both"/>
            </w:pPr>
          </w:p>
          <w:p w14:paraId="2D95F06F" w14:textId="77777777" w:rsidR="007A7336" w:rsidRDefault="007A7336" w:rsidP="008F4DA6">
            <w:pPr>
              <w:jc w:val="both"/>
            </w:pPr>
          </w:p>
          <w:p w14:paraId="5D1A0E0B" w14:textId="77777777" w:rsidR="007A7336" w:rsidRDefault="007A7336" w:rsidP="008F4DA6">
            <w:pPr>
              <w:jc w:val="both"/>
            </w:pPr>
          </w:p>
          <w:p w14:paraId="6243544E" w14:textId="77777777" w:rsidR="007A7336" w:rsidRDefault="007A7336" w:rsidP="008F4DA6">
            <w:pPr>
              <w:jc w:val="both"/>
            </w:pPr>
          </w:p>
          <w:p w14:paraId="1F82E436" w14:textId="77777777" w:rsidR="007A7336" w:rsidRDefault="007A7336" w:rsidP="008F4DA6">
            <w:pPr>
              <w:jc w:val="both"/>
            </w:pPr>
          </w:p>
          <w:p w14:paraId="06A20D52" w14:textId="77777777" w:rsidR="007A7336" w:rsidRDefault="007A7336" w:rsidP="008F4DA6">
            <w:pPr>
              <w:jc w:val="both"/>
            </w:pPr>
          </w:p>
          <w:p w14:paraId="36938919" w14:textId="77777777" w:rsidR="007A7336" w:rsidRDefault="007A7336" w:rsidP="008F4DA6">
            <w:pPr>
              <w:jc w:val="both"/>
            </w:pPr>
          </w:p>
          <w:p w14:paraId="61C34F6D" w14:textId="77777777" w:rsidR="007A7336" w:rsidRDefault="007A7336" w:rsidP="008F4DA6">
            <w:pPr>
              <w:jc w:val="both"/>
            </w:pPr>
          </w:p>
          <w:p w14:paraId="2EFEAD1E" w14:textId="77777777" w:rsidR="007A7336" w:rsidRDefault="007A7336" w:rsidP="008F4DA6">
            <w:pPr>
              <w:jc w:val="both"/>
            </w:pPr>
          </w:p>
          <w:p w14:paraId="020CB326" w14:textId="77777777" w:rsidR="007A7336" w:rsidRDefault="007A7336" w:rsidP="008F4DA6">
            <w:pPr>
              <w:jc w:val="both"/>
            </w:pPr>
          </w:p>
          <w:p w14:paraId="31F87975" w14:textId="77777777" w:rsidR="007A7336" w:rsidRDefault="007A7336" w:rsidP="008F4DA6">
            <w:pPr>
              <w:jc w:val="both"/>
            </w:pPr>
          </w:p>
          <w:p w14:paraId="69559C95" w14:textId="77777777" w:rsidR="007A7336" w:rsidRDefault="007A7336" w:rsidP="008F4DA6">
            <w:pPr>
              <w:jc w:val="both"/>
            </w:pPr>
          </w:p>
          <w:p w14:paraId="24CBDE5F" w14:textId="49683966" w:rsidR="007A7336" w:rsidRDefault="007A7336" w:rsidP="008F4DA6">
            <w:pPr>
              <w:jc w:val="both"/>
            </w:pPr>
            <w:r w:rsidRPr="00006F9A">
              <w:rPr>
                <w:b/>
                <w:bCs/>
              </w:rPr>
              <w:t>AB</w:t>
            </w:r>
            <w:r>
              <w:t xml:space="preserve"> to canvas trainees on possible changes to job descriptions</w:t>
            </w:r>
          </w:p>
        </w:tc>
      </w:tr>
      <w:tr w:rsidR="008F4DA6" w14:paraId="3E4CB066" w14:textId="77777777" w:rsidTr="00937525">
        <w:trPr>
          <w:trHeight w:val="567"/>
        </w:trPr>
        <w:tc>
          <w:tcPr>
            <w:tcW w:w="877" w:type="dxa"/>
          </w:tcPr>
          <w:p w14:paraId="04AD0C08" w14:textId="60757C25" w:rsidR="008F4DA6" w:rsidRDefault="008F4DA6" w:rsidP="008F4DA6">
            <w:pPr>
              <w:rPr>
                <w:b/>
                <w:bCs/>
              </w:rPr>
            </w:pPr>
            <w:r>
              <w:rPr>
                <w:b/>
                <w:bCs/>
              </w:rPr>
              <w:lastRenderedPageBreak/>
              <w:t>4.2.</w:t>
            </w:r>
            <w:r w:rsidR="008904E8">
              <w:rPr>
                <w:b/>
                <w:bCs/>
              </w:rPr>
              <w:t>5</w:t>
            </w:r>
          </w:p>
        </w:tc>
        <w:tc>
          <w:tcPr>
            <w:tcW w:w="2829" w:type="dxa"/>
          </w:tcPr>
          <w:p w14:paraId="3EA9DE3E" w14:textId="4F36CB55" w:rsidR="008F4DA6" w:rsidRDefault="008F4DA6" w:rsidP="008F4DA6">
            <w:pPr>
              <w:jc w:val="both"/>
              <w:rPr>
                <w:rFonts w:asciiTheme="minorHAnsi" w:eastAsia="Calibri" w:hAnsiTheme="minorHAnsi" w:cstheme="minorHAnsi"/>
                <w:b/>
                <w:bCs/>
              </w:rPr>
            </w:pPr>
            <w:r>
              <w:rPr>
                <w:rFonts w:asciiTheme="minorHAnsi" w:eastAsia="Calibri" w:hAnsiTheme="minorHAnsi" w:cstheme="minorHAnsi"/>
                <w:b/>
                <w:bCs/>
              </w:rPr>
              <w:t xml:space="preserve">BMA Response </w:t>
            </w:r>
          </w:p>
          <w:p w14:paraId="790B2BBB" w14:textId="77777777" w:rsidR="008F4DA6" w:rsidRDefault="008F4DA6" w:rsidP="008F4DA6">
            <w:pPr>
              <w:jc w:val="both"/>
              <w:rPr>
                <w:rFonts w:asciiTheme="minorHAnsi" w:eastAsia="Calibri" w:hAnsiTheme="minorHAnsi" w:cstheme="minorHAnsi"/>
                <w:b/>
                <w:bCs/>
              </w:rPr>
            </w:pPr>
          </w:p>
          <w:p w14:paraId="7DB34BAB" w14:textId="34C56676" w:rsidR="008F4DA6" w:rsidRDefault="008F4DA6" w:rsidP="008F4DA6">
            <w:pPr>
              <w:jc w:val="both"/>
              <w:rPr>
                <w:rFonts w:asciiTheme="minorHAnsi" w:eastAsia="Calibri" w:hAnsiTheme="minorHAnsi" w:cstheme="minorHAnsi"/>
                <w:b/>
                <w:bCs/>
              </w:rPr>
            </w:pPr>
          </w:p>
        </w:tc>
        <w:tc>
          <w:tcPr>
            <w:tcW w:w="7352" w:type="dxa"/>
          </w:tcPr>
          <w:p w14:paraId="7DF4147D" w14:textId="73D1FCC4" w:rsidR="008F4DA6" w:rsidRDefault="008F4DA6" w:rsidP="008F4DA6">
            <w:pPr>
              <w:pStyle w:val="ListParagraph"/>
              <w:numPr>
                <w:ilvl w:val="0"/>
                <w:numId w:val="8"/>
              </w:numPr>
              <w:jc w:val="both"/>
            </w:pPr>
            <w:proofErr w:type="spellStart"/>
            <w:r>
              <w:t>SMcG</w:t>
            </w:r>
            <w:proofErr w:type="spellEnd"/>
            <w:r>
              <w:t xml:space="preserve"> stated that </w:t>
            </w:r>
            <w:r w:rsidR="00F14EDE">
              <w:t xml:space="preserve">there may be issues </w:t>
            </w:r>
            <w:r w:rsidR="00CE2AE9">
              <w:t>regarding</w:t>
            </w:r>
            <w:r w:rsidR="00F14EDE">
              <w:t xml:space="preserve"> trainee</w:t>
            </w:r>
            <w:r w:rsidR="00CE2AE9">
              <w:t>s</w:t>
            </w:r>
            <w:r w:rsidR="00F14EDE">
              <w:t xml:space="preserve"> not understanding that posts have been made to cover greater geographic area</w:t>
            </w:r>
            <w:r w:rsidR="00CE2AE9">
              <w:t>s</w:t>
            </w:r>
            <w:r w:rsidR="00F14EDE">
              <w:t xml:space="preserve"> etc. </w:t>
            </w:r>
            <w:r>
              <w:t xml:space="preserve">especially IMG trainees. </w:t>
            </w:r>
            <w:r w:rsidR="00F80C57">
              <w:t xml:space="preserve">This </w:t>
            </w:r>
            <w:r>
              <w:t xml:space="preserve">may impact trainees forward planning. </w:t>
            </w:r>
            <w:proofErr w:type="spellStart"/>
            <w:r>
              <w:t>SMcG</w:t>
            </w:r>
            <w:proofErr w:type="spellEnd"/>
            <w:r>
              <w:t xml:space="preserve"> stated that posts</w:t>
            </w:r>
            <w:r w:rsidR="00F80C57">
              <w:t xml:space="preserve"> must</w:t>
            </w:r>
            <w:r>
              <w:t xml:space="preserve"> be manageable. </w:t>
            </w:r>
          </w:p>
          <w:p w14:paraId="626AEB3C" w14:textId="3E6A8BD5" w:rsidR="008F4DA6" w:rsidRDefault="008F4DA6" w:rsidP="008F4DA6">
            <w:pPr>
              <w:pStyle w:val="ListParagraph"/>
              <w:jc w:val="both"/>
            </w:pPr>
          </w:p>
        </w:tc>
        <w:tc>
          <w:tcPr>
            <w:tcW w:w="2890" w:type="dxa"/>
          </w:tcPr>
          <w:p w14:paraId="3ACF5069" w14:textId="079AACE8" w:rsidR="008F4DA6" w:rsidRDefault="008F4DA6" w:rsidP="008F4DA6">
            <w:pPr>
              <w:jc w:val="both"/>
            </w:pPr>
          </w:p>
        </w:tc>
      </w:tr>
      <w:tr w:rsidR="008F4DA6" w14:paraId="1E43BEFF" w14:textId="77777777" w:rsidTr="00937525">
        <w:trPr>
          <w:trHeight w:val="567"/>
        </w:trPr>
        <w:tc>
          <w:tcPr>
            <w:tcW w:w="877" w:type="dxa"/>
          </w:tcPr>
          <w:p w14:paraId="66919B9D" w14:textId="16EC80AA" w:rsidR="008F4DA6" w:rsidRDefault="008F4DA6" w:rsidP="008F4DA6">
            <w:pPr>
              <w:rPr>
                <w:b/>
                <w:bCs/>
              </w:rPr>
            </w:pPr>
            <w:r>
              <w:rPr>
                <w:b/>
                <w:bCs/>
              </w:rPr>
              <w:t>4.2.</w:t>
            </w:r>
            <w:r w:rsidR="008904E8">
              <w:rPr>
                <w:b/>
                <w:bCs/>
              </w:rPr>
              <w:t>6</w:t>
            </w:r>
          </w:p>
        </w:tc>
        <w:tc>
          <w:tcPr>
            <w:tcW w:w="2829" w:type="dxa"/>
          </w:tcPr>
          <w:p w14:paraId="7B0BB75D" w14:textId="04234E14" w:rsidR="008F4DA6" w:rsidRPr="007C0C36" w:rsidRDefault="008F4DA6" w:rsidP="008F4DA6">
            <w:pPr>
              <w:jc w:val="both"/>
              <w:rPr>
                <w:rFonts w:asciiTheme="minorHAnsi" w:hAnsiTheme="minorHAnsi" w:cstheme="minorHAnsi"/>
                <w:b/>
                <w:bCs/>
              </w:rPr>
            </w:pPr>
            <w:r>
              <w:rPr>
                <w:rFonts w:asciiTheme="minorHAnsi" w:eastAsia="Calibri" w:hAnsiTheme="minorHAnsi" w:cstheme="minorHAnsi"/>
                <w:b/>
                <w:bCs/>
              </w:rPr>
              <w:t>Next Steps</w:t>
            </w:r>
          </w:p>
        </w:tc>
        <w:tc>
          <w:tcPr>
            <w:tcW w:w="7352" w:type="dxa"/>
          </w:tcPr>
          <w:p w14:paraId="6C1CA464" w14:textId="2AD01903" w:rsidR="008F4DA6" w:rsidRDefault="008F4DA6" w:rsidP="008F4DA6">
            <w:pPr>
              <w:pStyle w:val="ListParagraph"/>
              <w:numPr>
                <w:ilvl w:val="0"/>
                <w:numId w:val="2"/>
              </w:numPr>
              <w:jc w:val="both"/>
            </w:pPr>
            <w:r>
              <w:t xml:space="preserve">GJ suggested creating a SLWG group and drafting an SBAR for submission to the APEX Group. </w:t>
            </w:r>
            <w:proofErr w:type="spellStart"/>
            <w:r>
              <w:t>SMcN</w:t>
            </w:r>
            <w:proofErr w:type="spellEnd"/>
            <w:r>
              <w:t xml:space="preserve"> requested that this include associated APGDs including Qudrat Ullah and Gordon Wilkinson. </w:t>
            </w:r>
            <w:proofErr w:type="spellStart"/>
            <w:r>
              <w:t>SMcN</w:t>
            </w:r>
            <w:proofErr w:type="spellEnd"/>
            <w:r>
              <w:t xml:space="preserve"> noted that this should be scheduled for the next recruitment round in August 2025. </w:t>
            </w:r>
          </w:p>
          <w:p w14:paraId="0B86691E" w14:textId="77777777" w:rsidR="008F4DA6" w:rsidRDefault="008F4DA6" w:rsidP="008F4DA6">
            <w:pPr>
              <w:jc w:val="both"/>
            </w:pPr>
          </w:p>
        </w:tc>
        <w:tc>
          <w:tcPr>
            <w:tcW w:w="2890" w:type="dxa"/>
          </w:tcPr>
          <w:p w14:paraId="3E7B60F7" w14:textId="7B022156" w:rsidR="008F4DA6" w:rsidRDefault="008F4DA6" w:rsidP="008F4DA6">
            <w:pPr>
              <w:jc w:val="both"/>
            </w:pPr>
            <w:r w:rsidRPr="001914F4">
              <w:rPr>
                <w:b/>
                <w:bCs/>
              </w:rPr>
              <w:t>GJ</w:t>
            </w:r>
            <w:r>
              <w:rPr>
                <w:b/>
                <w:bCs/>
              </w:rPr>
              <w:t xml:space="preserve"> </w:t>
            </w:r>
            <w:r w:rsidRPr="007726D9">
              <w:t xml:space="preserve">and </w:t>
            </w:r>
            <w:proofErr w:type="spellStart"/>
            <w:r>
              <w:rPr>
                <w:b/>
                <w:bCs/>
              </w:rPr>
              <w:t>SMcN</w:t>
            </w:r>
            <w:proofErr w:type="spellEnd"/>
            <w:r>
              <w:t xml:space="preserve"> to form Psychiatry Recruitment SWLG and draft </w:t>
            </w:r>
            <w:proofErr w:type="spellStart"/>
            <w:r>
              <w:t>ToR</w:t>
            </w:r>
            <w:proofErr w:type="spellEnd"/>
            <w:r>
              <w:t xml:space="preserve"> and SBAR for consideration by the Apex Group</w:t>
            </w:r>
          </w:p>
        </w:tc>
      </w:tr>
      <w:tr w:rsidR="008F4DA6" w14:paraId="0972A942" w14:textId="77777777" w:rsidTr="00937525">
        <w:trPr>
          <w:trHeight w:val="567"/>
        </w:trPr>
        <w:tc>
          <w:tcPr>
            <w:tcW w:w="877" w:type="dxa"/>
          </w:tcPr>
          <w:p w14:paraId="60064B46" w14:textId="0DE9833F" w:rsidR="008F4DA6" w:rsidRDefault="008F4DA6" w:rsidP="008F4DA6">
            <w:pPr>
              <w:rPr>
                <w:b/>
                <w:bCs/>
              </w:rPr>
            </w:pPr>
            <w:r>
              <w:rPr>
                <w:b/>
                <w:bCs/>
              </w:rPr>
              <w:t>4.3</w:t>
            </w:r>
          </w:p>
        </w:tc>
        <w:tc>
          <w:tcPr>
            <w:tcW w:w="2829" w:type="dxa"/>
          </w:tcPr>
          <w:p w14:paraId="6C82B044" w14:textId="0ED3F6D6" w:rsidR="008F4DA6" w:rsidRDefault="008F4DA6" w:rsidP="008F4DA6">
            <w:pPr>
              <w:jc w:val="both"/>
              <w:rPr>
                <w:rFonts w:asciiTheme="minorHAnsi" w:eastAsia="Calibri" w:hAnsiTheme="minorHAnsi" w:cstheme="minorHAnsi"/>
                <w:b/>
                <w:bCs/>
              </w:rPr>
            </w:pPr>
            <w:r w:rsidRPr="00823BF6">
              <w:rPr>
                <w:rFonts w:asciiTheme="minorHAnsi" w:eastAsia="Calibri" w:hAnsiTheme="minorHAnsi" w:cstheme="minorHAnsi"/>
                <w:b/>
                <w:bCs/>
              </w:rPr>
              <w:t>Psychiatric Recruitment &amp; Retention</w:t>
            </w:r>
          </w:p>
        </w:tc>
        <w:tc>
          <w:tcPr>
            <w:tcW w:w="7352" w:type="dxa"/>
          </w:tcPr>
          <w:p w14:paraId="18120161" w14:textId="2088C8A9" w:rsidR="008F4DA6" w:rsidRDefault="008F4DA6" w:rsidP="008F4DA6">
            <w:pPr>
              <w:jc w:val="both"/>
            </w:pPr>
            <w:r>
              <w:t>CT gave the members a summary of work related to recruitment and retention including:</w:t>
            </w:r>
          </w:p>
          <w:p w14:paraId="5035323D" w14:textId="77777777" w:rsidR="008F4DA6" w:rsidRDefault="008F4DA6" w:rsidP="008F4DA6">
            <w:pPr>
              <w:jc w:val="both"/>
            </w:pPr>
          </w:p>
          <w:p w14:paraId="5A8A2BC6" w14:textId="5CE81BF3" w:rsidR="008F4DA6" w:rsidRDefault="004253CE" w:rsidP="008F4DA6">
            <w:pPr>
              <w:pStyle w:val="ListParagraph"/>
              <w:numPr>
                <w:ilvl w:val="0"/>
                <w:numId w:val="3"/>
              </w:numPr>
              <w:jc w:val="both"/>
            </w:pPr>
            <w:r>
              <w:rPr>
                <w:b/>
                <w:bCs/>
              </w:rPr>
              <w:t>Project Summary</w:t>
            </w:r>
            <w:r w:rsidR="008F4DA6" w:rsidRPr="00845D02">
              <w:rPr>
                <w:b/>
                <w:bCs/>
              </w:rPr>
              <w:t>:</w:t>
            </w:r>
            <w:r w:rsidR="008F4DA6">
              <w:t xml:space="preserve"> CT stated that different data sets were used to examine the transition between training and employment in </w:t>
            </w:r>
            <w:r w:rsidR="007B18D0">
              <w:t xml:space="preserve">psychiatry </w:t>
            </w:r>
            <w:r w:rsidR="008F4DA6">
              <w:t>consultancy posts. CT noted that there was information related to F2 and Core Programmes between ST3 and CCT level. Information also include</w:t>
            </w:r>
            <w:r w:rsidR="002F5FF2">
              <w:t>d</w:t>
            </w:r>
            <w:r w:rsidR="008F4DA6">
              <w:t xml:space="preserve"> data from medical schools, Higher Education Statistics Agency</w:t>
            </w:r>
            <w:r w:rsidR="002F5FF2">
              <w:t xml:space="preserve"> and</w:t>
            </w:r>
            <w:r w:rsidR="008F4DA6">
              <w:t xml:space="preserve"> data on postgraduate education from the National Trainee Survey on Postgraduate Medical Education</w:t>
            </w:r>
            <w:r w:rsidR="002F5FF2">
              <w:t>.</w:t>
            </w:r>
          </w:p>
          <w:p w14:paraId="725E4E0A" w14:textId="77777777" w:rsidR="008F4DA6" w:rsidRDefault="008F4DA6" w:rsidP="008F4DA6">
            <w:pPr>
              <w:pStyle w:val="ListParagraph"/>
              <w:jc w:val="both"/>
            </w:pPr>
          </w:p>
          <w:p w14:paraId="729D8791" w14:textId="5F730DF1" w:rsidR="008F4DA6" w:rsidRDefault="008F4DA6" w:rsidP="008F4DA6">
            <w:pPr>
              <w:pStyle w:val="ListParagraph"/>
              <w:numPr>
                <w:ilvl w:val="0"/>
                <w:numId w:val="3"/>
              </w:numPr>
              <w:jc w:val="both"/>
            </w:pPr>
            <w:r>
              <w:rPr>
                <w:b/>
                <w:bCs/>
              </w:rPr>
              <w:t>Survey Observations:</w:t>
            </w:r>
            <w:r>
              <w:t xml:space="preserve"> CT stated that there was an attempt to assess the size and speed of trainee movement from one training stage to another using survival analysis methods. For those who completed Core Psychiatry in Scotland 14.25% of trainees </w:t>
            </w:r>
            <w:r w:rsidR="006629CA">
              <w:t>were</w:t>
            </w:r>
            <w:r>
              <w:t xml:space="preserve"> seen in ST4 General Psychiatry training in Scotland three years later. In addition to this, of the trainee</w:t>
            </w:r>
            <w:r w:rsidR="006629CA">
              <w:t>s</w:t>
            </w:r>
            <w:r>
              <w:t xml:space="preserve"> who started training in Scotland 27% ended up in General Psychiatry and 11% ended up in Child &amp; Adolescent Psychiatry. A very </w:t>
            </w:r>
            <w:r>
              <w:lastRenderedPageBreak/>
              <w:t>small proportion of trainee</w:t>
            </w:r>
            <w:r w:rsidR="006629CA">
              <w:t>s</w:t>
            </w:r>
            <w:r>
              <w:t xml:space="preserve"> ended up in different posts indicating a very low attrition rate.</w:t>
            </w:r>
          </w:p>
          <w:p w14:paraId="3303E1D1" w14:textId="77777777" w:rsidR="008F4DA6" w:rsidRDefault="008F4DA6" w:rsidP="008F4DA6">
            <w:pPr>
              <w:pStyle w:val="ListParagraph"/>
            </w:pPr>
          </w:p>
          <w:p w14:paraId="58BC78A0" w14:textId="26173879" w:rsidR="008F4DA6" w:rsidRDefault="008F4DA6" w:rsidP="008F4DA6">
            <w:pPr>
              <w:pStyle w:val="ListParagraph"/>
              <w:numPr>
                <w:ilvl w:val="0"/>
                <w:numId w:val="3"/>
              </w:numPr>
              <w:jc w:val="both"/>
            </w:pPr>
            <w:r w:rsidRPr="007A354B">
              <w:rPr>
                <w:b/>
                <w:bCs/>
              </w:rPr>
              <w:t>Next Steps:</w:t>
            </w:r>
            <w:r>
              <w:t xml:space="preserve"> CT s</w:t>
            </w:r>
            <w:r w:rsidR="006400A0">
              <w:t>uggested</w:t>
            </w:r>
            <w:r>
              <w:t xml:space="preserve"> that this information is use</w:t>
            </w:r>
            <w:r w:rsidR="006400A0">
              <w:t xml:space="preserve">d by the Recruitment &amp; Retention Group </w:t>
            </w:r>
            <w:r w:rsidR="001F4801">
              <w:t xml:space="preserve">as a </w:t>
            </w:r>
            <w:r w:rsidR="0079680D">
              <w:t xml:space="preserve">recruitment </w:t>
            </w:r>
            <w:r w:rsidR="001F4801">
              <w:t xml:space="preserve">baseline. </w:t>
            </w:r>
            <w:r>
              <w:t xml:space="preserve"> </w:t>
            </w:r>
            <w:r w:rsidR="00B06D9D">
              <w:t>In addition to this, t</w:t>
            </w:r>
            <w:r w:rsidR="001F4801">
              <w:t>he</w:t>
            </w:r>
            <w:r>
              <w:t xml:space="preserve"> Group could use </w:t>
            </w:r>
            <w:r w:rsidR="001F4801">
              <w:t>this information as the basis for</w:t>
            </w:r>
            <w:r>
              <w:t xml:space="preserve"> re-modelled recruitment practices/allocations and </w:t>
            </w:r>
            <w:r w:rsidR="00D11208">
              <w:t xml:space="preserve">for </w:t>
            </w:r>
            <w:r>
              <w:t>measur</w:t>
            </w:r>
            <w:r w:rsidR="00D11208">
              <w:t>ing</w:t>
            </w:r>
            <w:r>
              <w:t xml:space="preserve"> effectiveness of </w:t>
            </w:r>
            <w:r w:rsidR="00D11208">
              <w:t xml:space="preserve">any </w:t>
            </w:r>
            <w:r>
              <w:t xml:space="preserve">intervention. Another </w:t>
            </w:r>
            <w:r w:rsidR="00530261">
              <w:t xml:space="preserve">possible </w:t>
            </w:r>
            <w:r>
              <w:t xml:space="preserve">action would be to </w:t>
            </w:r>
            <w:r w:rsidR="006F0019">
              <w:t>investigate</w:t>
            </w:r>
            <w:r>
              <w:t xml:space="preserve"> the reason for the size and speed of transitions between one stage to another. </w:t>
            </w:r>
          </w:p>
          <w:p w14:paraId="6CB119DC" w14:textId="60A55E0C" w:rsidR="006629CA" w:rsidRDefault="006629CA" w:rsidP="006629CA">
            <w:pPr>
              <w:jc w:val="both"/>
            </w:pPr>
          </w:p>
        </w:tc>
        <w:tc>
          <w:tcPr>
            <w:tcW w:w="2890" w:type="dxa"/>
          </w:tcPr>
          <w:p w14:paraId="613A022F" w14:textId="0BC2CE06" w:rsidR="008F4DA6" w:rsidRDefault="008F4DA6" w:rsidP="008F4DA6">
            <w:pPr>
              <w:jc w:val="both"/>
            </w:pPr>
          </w:p>
        </w:tc>
      </w:tr>
      <w:tr w:rsidR="008F4DA6" w14:paraId="6D14FF54" w14:textId="77777777" w:rsidTr="00937525">
        <w:trPr>
          <w:trHeight w:val="567"/>
        </w:trPr>
        <w:tc>
          <w:tcPr>
            <w:tcW w:w="877" w:type="dxa"/>
          </w:tcPr>
          <w:p w14:paraId="3D3FD502" w14:textId="535BC573" w:rsidR="008F4DA6" w:rsidRPr="00823BF6" w:rsidRDefault="008F4DA6" w:rsidP="008F4DA6">
            <w:pPr>
              <w:rPr>
                <w:b/>
                <w:bCs/>
              </w:rPr>
            </w:pPr>
            <w:r w:rsidRPr="00823BF6">
              <w:rPr>
                <w:b/>
                <w:bCs/>
              </w:rPr>
              <w:t>4.</w:t>
            </w:r>
            <w:r>
              <w:rPr>
                <w:b/>
                <w:bCs/>
              </w:rPr>
              <w:t>4</w:t>
            </w:r>
          </w:p>
        </w:tc>
        <w:tc>
          <w:tcPr>
            <w:tcW w:w="2829" w:type="dxa"/>
          </w:tcPr>
          <w:p w14:paraId="00461A94" w14:textId="77777777" w:rsidR="008F4DA6" w:rsidRPr="00D051A9" w:rsidRDefault="008F4DA6" w:rsidP="008F4DA6">
            <w:pPr>
              <w:jc w:val="both"/>
              <w:rPr>
                <w:rFonts w:asciiTheme="minorHAnsi" w:eastAsia="Times New Roman" w:hAnsiTheme="minorHAnsi" w:cstheme="minorHAnsi"/>
                <w:b/>
                <w:bCs/>
                <w:lang w:eastAsia="en-GB"/>
              </w:rPr>
            </w:pPr>
            <w:r w:rsidRPr="00D051A9">
              <w:rPr>
                <w:rFonts w:asciiTheme="minorHAnsi" w:eastAsia="Times New Roman" w:hAnsiTheme="minorHAnsi" w:cstheme="minorHAnsi"/>
                <w:b/>
                <w:bCs/>
                <w:lang w:eastAsia="en-GB"/>
              </w:rPr>
              <w:t>The Effect of the Psychological Therapies Matrix on trainees’ ability to gain Psychotherapy experience</w:t>
            </w:r>
          </w:p>
          <w:p w14:paraId="54DB8FA8" w14:textId="77777777" w:rsidR="008F4DA6" w:rsidRPr="00823BF6" w:rsidRDefault="008F4DA6" w:rsidP="008F4DA6">
            <w:pPr>
              <w:rPr>
                <w:b/>
                <w:bCs/>
              </w:rPr>
            </w:pPr>
          </w:p>
        </w:tc>
        <w:tc>
          <w:tcPr>
            <w:tcW w:w="7352" w:type="dxa"/>
          </w:tcPr>
          <w:p w14:paraId="7819C273" w14:textId="58E3674B" w:rsidR="008F4DA6" w:rsidRDefault="008F4DA6" w:rsidP="008F4DA6">
            <w:pPr>
              <w:jc w:val="both"/>
            </w:pPr>
            <w:proofErr w:type="spellStart"/>
            <w:r>
              <w:t>DBe</w:t>
            </w:r>
            <w:proofErr w:type="spellEnd"/>
            <w:r>
              <w:t xml:space="preserve"> gave the members a summary of issues related to therapies matrix including:</w:t>
            </w:r>
          </w:p>
          <w:p w14:paraId="4556AC13" w14:textId="77777777" w:rsidR="008F4DA6" w:rsidRDefault="008F4DA6" w:rsidP="008F4DA6">
            <w:pPr>
              <w:jc w:val="both"/>
            </w:pPr>
          </w:p>
          <w:p w14:paraId="2C3C8914" w14:textId="77777777" w:rsidR="000506BE" w:rsidRDefault="008F4DA6" w:rsidP="008F4DA6">
            <w:pPr>
              <w:pStyle w:val="ListParagraph"/>
              <w:numPr>
                <w:ilvl w:val="0"/>
                <w:numId w:val="5"/>
              </w:numPr>
              <w:jc w:val="both"/>
            </w:pPr>
            <w:r w:rsidRPr="007A1070">
              <w:rPr>
                <w:b/>
                <w:bCs/>
              </w:rPr>
              <w:t>Cases for Core Trainees:</w:t>
            </w:r>
            <w:r>
              <w:t xml:space="preserve"> </w:t>
            </w:r>
            <w:proofErr w:type="spellStart"/>
            <w:r>
              <w:t>DBe</w:t>
            </w:r>
            <w:proofErr w:type="spellEnd"/>
            <w:r>
              <w:t xml:space="preserve"> noted that there are problems allocating cases for Core trainees within the NHS Ayrshire &amp; Arran region. </w:t>
            </w:r>
            <w:proofErr w:type="spellStart"/>
            <w:r>
              <w:t>DBe</w:t>
            </w:r>
            <w:proofErr w:type="spellEnd"/>
            <w:r>
              <w:t xml:space="preserve"> stated that </w:t>
            </w:r>
            <w:r w:rsidR="00A35840">
              <w:t xml:space="preserve">the </w:t>
            </w:r>
            <w:r>
              <w:t xml:space="preserve">NHS Ayrshire &amp; Arran </w:t>
            </w:r>
            <w:r w:rsidR="00A35840">
              <w:t xml:space="preserve">therapeutic </w:t>
            </w:r>
            <w:r>
              <w:t xml:space="preserve">governance board have decided that Psychiatry trainees do not meet the requirements for the </w:t>
            </w:r>
            <w:r w:rsidR="000506BE">
              <w:t>Psychological T</w:t>
            </w:r>
            <w:r>
              <w:t>herap</w:t>
            </w:r>
            <w:r w:rsidR="000506BE">
              <w:t>ies</w:t>
            </w:r>
            <w:r>
              <w:t xml:space="preserve"> </w:t>
            </w:r>
            <w:r w:rsidR="000506BE">
              <w:t>M</w:t>
            </w:r>
            <w:r>
              <w:t xml:space="preserve">atrix compared to clinical psychologists. </w:t>
            </w:r>
          </w:p>
          <w:p w14:paraId="6A9EC70B" w14:textId="77777777" w:rsidR="000506BE" w:rsidRDefault="000506BE" w:rsidP="000506BE">
            <w:pPr>
              <w:pStyle w:val="ListParagraph"/>
              <w:jc w:val="both"/>
            </w:pPr>
          </w:p>
          <w:p w14:paraId="5CA72C9C" w14:textId="5493A931" w:rsidR="008F4DA6" w:rsidRDefault="000506BE" w:rsidP="008F4DA6">
            <w:pPr>
              <w:pStyle w:val="ListParagraph"/>
              <w:numPr>
                <w:ilvl w:val="0"/>
                <w:numId w:val="5"/>
              </w:numPr>
              <w:jc w:val="both"/>
            </w:pPr>
            <w:r w:rsidRPr="000506BE">
              <w:rPr>
                <w:b/>
                <w:bCs/>
              </w:rPr>
              <w:t>Issues in other Regions:</w:t>
            </w:r>
            <w:r>
              <w:t xml:space="preserve"> </w:t>
            </w:r>
            <w:r w:rsidR="008F4DA6">
              <w:t xml:space="preserve">LD noted that there have been issues allocating cases for trainees in NHS Grampian. DB confirmed that there were issues within NHS Forth Valley. </w:t>
            </w:r>
          </w:p>
          <w:p w14:paraId="15EA0E71" w14:textId="77777777" w:rsidR="00E84FE8" w:rsidRDefault="00E84FE8" w:rsidP="00E84FE8">
            <w:pPr>
              <w:pStyle w:val="ListParagraph"/>
            </w:pPr>
          </w:p>
          <w:p w14:paraId="7AC75FA0" w14:textId="231696E1" w:rsidR="00E84FE8" w:rsidRDefault="00E84FE8" w:rsidP="00E84FE8">
            <w:pPr>
              <w:pStyle w:val="ListParagraph"/>
              <w:numPr>
                <w:ilvl w:val="0"/>
                <w:numId w:val="5"/>
              </w:numPr>
              <w:jc w:val="both"/>
            </w:pPr>
            <w:r w:rsidRPr="00285EEB">
              <w:rPr>
                <w:b/>
                <w:bCs/>
              </w:rPr>
              <w:t>Number of Trainees Impacted:</w:t>
            </w:r>
            <w:r>
              <w:t xml:space="preserve"> </w:t>
            </w:r>
            <w:proofErr w:type="spellStart"/>
            <w:r>
              <w:t>SMcG</w:t>
            </w:r>
            <w:proofErr w:type="spellEnd"/>
            <w:r>
              <w:t xml:space="preserve"> asked how many trainees were impacted by this. </w:t>
            </w:r>
            <w:proofErr w:type="spellStart"/>
            <w:r>
              <w:t>DBe</w:t>
            </w:r>
            <w:proofErr w:type="spellEnd"/>
            <w:r>
              <w:t xml:space="preserve"> confirmed that two trainees were impacted at present with an additional four more trainees </w:t>
            </w:r>
            <w:r w:rsidR="00605595">
              <w:t>in</w:t>
            </w:r>
            <w:r>
              <w:t xml:space="preserve"> August. </w:t>
            </w:r>
          </w:p>
          <w:p w14:paraId="7CEDAF9A" w14:textId="77777777" w:rsidR="008F4DA6" w:rsidRDefault="008F4DA6" w:rsidP="008F4DA6">
            <w:pPr>
              <w:pStyle w:val="ListParagraph"/>
              <w:jc w:val="both"/>
            </w:pPr>
          </w:p>
          <w:p w14:paraId="5E9FC732" w14:textId="3132E406" w:rsidR="00285EEB" w:rsidRDefault="008F4DA6" w:rsidP="008F4DA6">
            <w:pPr>
              <w:pStyle w:val="ListParagraph"/>
              <w:numPr>
                <w:ilvl w:val="0"/>
                <w:numId w:val="5"/>
              </w:numPr>
              <w:jc w:val="both"/>
            </w:pPr>
            <w:r>
              <w:rPr>
                <w:b/>
                <w:bCs/>
              </w:rPr>
              <w:t>Impact on Trainees:</w:t>
            </w:r>
            <w:r>
              <w:t xml:space="preserve"> </w:t>
            </w:r>
            <w:proofErr w:type="spellStart"/>
            <w:r>
              <w:t>DBe</w:t>
            </w:r>
            <w:proofErr w:type="spellEnd"/>
            <w:r>
              <w:t xml:space="preserve"> noted that </w:t>
            </w:r>
            <w:r w:rsidR="00A1117F">
              <w:t xml:space="preserve">trainees are unable to </w:t>
            </w:r>
            <w:r w:rsidR="00E84FE8">
              <w:t>source</w:t>
            </w:r>
            <w:r w:rsidR="00A1117F">
              <w:t xml:space="preserve"> </w:t>
            </w:r>
            <w:r>
              <w:t xml:space="preserve">short and long cases. </w:t>
            </w:r>
            <w:proofErr w:type="spellStart"/>
            <w:r>
              <w:t>DBe</w:t>
            </w:r>
            <w:proofErr w:type="spellEnd"/>
            <w:r>
              <w:t xml:space="preserve"> stated that there may be </w:t>
            </w:r>
            <w:r w:rsidR="00245546">
              <w:t xml:space="preserve">short term </w:t>
            </w:r>
            <w:r>
              <w:t xml:space="preserve">solutions for short cases but </w:t>
            </w:r>
            <w:r w:rsidR="00A1117F">
              <w:t xml:space="preserve">not long cases. </w:t>
            </w:r>
            <w:proofErr w:type="spellStart"/>
            <w:r w:rsidR="00E84FE8">
              <w:t>SMcG</w:t>
            </w:r>
            <w:proofErr w:type="spellEnd"/>
            <w:r w:rsidR="00E84FE8">
              <w:t xml:space="preserve"> noted that the lack of clinical cases was one of the major reasons for trainees not progressing from CT3 to higher training.</w:t>
            </w:r>
          </w:p>
          <w:p w14:paraId="2C9991D9" w14:textId="77777777" w:rsidR="008F4DA6" w:rsidRDefault="008F4DA6" w:rsidP="008F4DA6">
            <w:pPr>
              <w:pStyle w:val="ListParagraph"/>
            </w:pPr>
          </w:p>
          <w:p w14:paraId="615F739D" w14:textId="0ADC60FE" w:rsidR="008F4DA6" w:rsidRPr="00C40994" w:rsidRDefault="008F4DA6" w:rsidP="008F4DA6">
            <w:pPr>
              <w:pStyle w:val="ListParagraph"/>
              <w:numPr>
                <w:ilvl w:val="0"/>
                <w:numId w:val="5"/>
              </w:numPr>
              <w:jc w:val="both"/>
            </w:pPr>
            <w:r w:rsidRPr="00C40994">
              <w:rPr>
                <w:b/>
                <w:bCs/>
              </w:rPr>
              <w:lastRenderedPageBreak/>
              <w:t>Reasons for Issues:</w:t>
            </w:r>
            <w:r w:rsidRPr="00C40994">
              <w:t xml:space="preserve"> </w:t>
            </w:r>
            <w:proofErr w:type="spellStart"/>
            <w:r w:rsidR="002614A1" w:rsidRPr="00C40994">
              <w:t>DBe</w:t>
            </w:r>
            <w:proofErr w:type="spellEnd"/>
            <w:r w:rsidR="002614A1" w:rsidRPr="00C40994">
              <w:t xml:space="preserve"> stated that there have been </w:t>
            </w:r>
            <w:r w:rsidR="00E32B3C" w:rsidRPr="00C40994">
              <w:t xml:space="preserve">ongoing </w:t>
            </w:r>
            <w:r w:rsidR="002614A1" w:rsidRPr="00C40994">
              <w:t xml:space="preserve">debates over the governance of therapeutic services in territorial boards. </w:t>
            </w:r>
            <w:r w:rsidR="00C40994" w:rsidRPr="00C40994">
              <w:rPr>
                <w:rFonts w:eastAsia="Times New Roman"/>
              </w:rPr>
              <w:t>CS noted that psychiatry trainees were having issues accessing clinical cases. This has been due to questions raised by NHS Ayrshire &amp; Arran clinical psychologist</w:t>
            </w:r>
            <w:r w:rsidR="00C40994">
              <w:rPr>
                <w:rFonts w:eastAsia="Times New Roman"/>
              </w:rPr>
              <w:t>s</w:t>
            </w:r>
            <w:r w:rsidR="00C40994" w:rsidRPr="00C40994">
              <w:rPr>
                <w:rFonts w:eastAsia="Times New Roman"/>
              </w:rPr>
              <w:t xml:space="preserve"> querying trainee’s skills set</w:t>
            </w:r>
            <w:r w:rsidR="00C40994" w:rsidRPr="00C40994">
              <w:rPr>
                <w:rFonts w:eastAsia="Times New Roman"/>
              </w:rPr>
              <w:t xml:space="preserve">. </w:t>
            </w:r>
          </w:p>
          <w:p w14:paraId="13A5A0A9" w14:textId="77777777" w:rsidR="008F4DA6" w:rsidRDefault="008F4DA6" w:rsidP="008F4DA6">
            <w:pPr>
              <w:pStyle w:val="ListParagraph"/>
              <w:jc w:val="both"/>
            </w:pPr>
          </w:p>
          <w:p w14:paraId="0D0E9EB5" w14:textId="1FCAD063" w:rsidR="008F4DA6" w:rsidRDefault="008F4DA6" w:rsidP="008F4DA6">
            <w:pPr>
              <w:pStyle w:val="ListParagraph"/>
              <w:numPr>
                <w:ilvl w:val="0"/>
                <w:numId w:val="5"/>
              </w:numPr>
              <w:jc w:val="both"/>
            </w:pPr>
            <w:r>
              <w:rPr>
                <w:b/>
                <w:bCs/>
              </w:rPr>
              <w:t>Suggested Solutions:</w:t>
            </w:r>
            <w:r>
              <w:t xml:space="preserve"> </w:t>
            </w:r>
            <w:proofErr w:type="spellStart"/>
            <w:r>
              <w:t>DBe</w:t>
            </w:r>
            <w:proofErr w:type="spellEnd"/>
            <w:r>
              <w:t xml:space="preserve"> stated that NHS Ayrshire have suggested psychiatry trainee</w:t>
            </w:r>
            <w:r w:rsidR="00B5482B">
              <w:t>s</w:t>
            </w:r>
            <w:r>
              <w:t xml:space="preserve"> observe clinical sessions with a qualified clinical psychologist followed by a reflection session. This has been rejected by NHS Grater Glasgow &amp; Clyde. It has </w:t>
            </w:r>
            <w:r w:rsidR="00107012">
              <w:t xml:space="preserve">also </w:t>
            </w:r>
            <w:r>
              <w:t xml:space="preserve">been suggested that trainees could complete a 10-hour CTB training session, risk assessment and Bright training. This would be assessed and supervised by boards psychologists. </w:t>
            </w:r>
            <w:proofErr w:type="spellStart"/>
            <w:r>
              <w:t>DBe</w:t>
            </w:r>
            <w:proofErr w:type="spellEnd"/>
            <w:r>
              <w:t xml:space="preserve"> noted that this was not a satisfactory approach for trainees who want to pursue psychotherapy. </w:t>
            </w:r>
          </w:p>
          <w:p w14:paraId="04EB45F9" w14:textId="77777777" w:rsidR="008F4DA6" w:rsidRDefault="008F4DA6" w:rsidP="008F4DA6">
            <w:pPr>
              <w:pStyle w:val="ListParagraph"/>
            </w:pPr>
          </w:p>
          <w:p w14:paraId="778A7FDD" w14:textId="20E464ED" w:rsidR="008F4DA6" w:rsidRDefault="008F4DA6" w:rsidP="008F4DA6">
            <w:pPr>
              <w:pStyle w:val="ListParagraph"/>
              <w:numPr>
                <w:ilvl w:val="0"/>
                <w:numId w:val="5"/>
              </w:numPr>
              <w:jc w:val="both"/>
            </w:pPr>
            <w:r>
              <w:rPr>
                <w:b/>
                <w:bCs/>
              </w:rPr>
              <w:t>Discussion with NHS Ayrshire &amp; Arran</w:t>
            </w:r>
            <w:r w:rsidRPr="00805825">
              <w:rPr>
                <w:b/>
                <w:bCs/>
              </w:rPr>
              <w:t>:</w:t>
            </w:r>
            <w:r>
              <w:t xml:space="preserve"> LC suggested </w:t>
            </w:r>
            <w:proofErr w:type="spellStart"/>
            <w:r>
              <w:t>DBe</w:t>
            </w:r>
            <w:proofErr w:type="spellEnd"/>
            <w:r>
              <w:t xml:space="preserve"> </w:t>
            </w:r>
            <w:r w:rsidR="000C3E59">
              <w:t>propose</w:t>
            </w:r>
            <w:r>
              <w:t xml:space="preserve"> </w:t>
            </w:r>
            <w:r w:rsidR="008A77C4">
              <w:t xml:space="preserve">the </w:t>
            </w:r>
            <w:r>
              <w:t xml:space="preserve">approach used in NHS Forth Valley. This approach requires psychiatry trainees’ cases to be supervised by a Medical Psychotherapist. </w:t>
            </w:r>
          </w:p>
          <w:p w14:paraId="175836ED" w14:textId="77777777" w:rsidR="008F4DA6" w:rsidRDefault="008F4DA6" w:rsidP="008F4DA6">
            <w:pPr>
              <w:pStyle w:val="ListParagraph"/>
            </w:pPr>
          </w:p>
          <w:p w14:paraId="7213040D" w14:textId="49A79EA1" w:rsidR="008F4DA6" w:rsidRDefault="008F4DA6" w:rsidP="008F4DA6">
            <w:pPr>
              <w:pStyle w:val="ListParagraph"/>
              <w:numPr>
                <w:ilvl w:val="0"/>
                <w:numId w:val="5"/>
              </w:numPr>
              <w:jc w:val="both"/>
            </w:pPr>
            <w:r w:rsidRPr="00592198">
              <w:rPr>
                <w:b/>
                <w:bCs/>
              </w:rPr>
              <w:t>Discussions with Quality Team:</w:t>
            </w:r>
            <w:r>
              <w:t xml:space="preserve"> GJ suggested that this issue could be raised with the local DME. If this </w:t>
            </w:r>
            <w:r w:rsidR="005E76D6">
              <w:t xml:space="preserve">this does not illicit a satisfactory response it could be referred to </w:t>
            </w:r>
            <w:r>
              <w:t xml:space="preserve">the Quality Team. </w:t>
            </w:r>
            <w:proofErr w:type="spellStart"/>
            <w:r>
              <w:t>SMcN</w:t>
            </w:r>
            <w:proofErr w:type="spellEnd"/>
            <w:r>
              <w:t xml:space="preserve"> suggested raising issue at next SQMG meeting on 19/06/2024. </w:t>
            </w:r>
          </w:p>
          <w:p w14:paraId="06230962" w14:textId="53BEBA50" w:rsidR="008F4DA6" w:rsidRDefault="008F4DA6" w:rsidP="008F4DA6"/>
        </w:tc>
        <w:tc>
          <w:tcPr>
            <w:tcW w:w="2890" w:type="dxa"/>
          </w:tcPr>
          <w:p w14:paraId="1A195275" w14:textId="77777777" w:rsidR="008F4DA6" w:rsidRDefault="008F4DA6" w:rsidP="008F4DA6"/>
          <w:p w14:paraId="4F6C7F14" w14:textId="77777777" w:rsidR="008F4DA6" w:rsidRDefault="008F4DA6" w:rsidP="008F4DA6"/>
          <w:p w14:paraId="02F552B9" w14:textId="77777777" w:rsidR="008F4DA6" w:rsidRDefault="008F4DA6" w:rsidP="008F4DA6"/>
          <w:p w14:paraId="177E63D2" w14:textId="77777777" w:rsidR="008F4DA6" w:rsidRDefault="008F4DA6" w:rsidP="008F4DA6"/>
          <w:p w14:paraId="275AA5D5" w14:textId="77777777" w:rsidR="008F4DA6" w:rsidRDefault="008F4DA6" w:rsidP="008F4DA6"/>
          <w:p w14:paraId="0B6B4157" w14:textId="77777777" w:rsidR="008F4DA6" w:rsidRDefault="008F4DA6" w:rsidP="008F4DA6"/>
          <w:p w14:paraId="6AF845CF" w14:textId="77777777" w:rsidR="008F4DA6" w:rsidRDefault="008F4DA6" w:rsidP="008F4DA6"/>
          <w:p w14:paraId="4078DB7C" w14:textId="77777777" w:rsidR="008F4DA6" w:rsidRDefault="008F4DA6" w:rsidP="008F4DA6"/>
          <w:p w14:paraId="5E63D4EB" w14:textId="77777777" w:rsidR="008F4DA6" w:rsidRDefault="008F4DA6" w:rsidP="008F4DA6"/>
          <w:p w14:paraId="1CDC28ED" w14:textId="77777777" w:rsidR="008F4DA6" w:rsidRDefault="008F4DA6" w:rsidP="008F4DA6"/>
          <w:p w14:paraId="2FC6A9F8" w14:textId="77777777" w:rsidR="008F4DA6" w:rsidRDefault="008F4DA6" w:rsidP="008F4DA6"/>
          <w:p w14:paraId="2D42ADDC" w14:textId="77777777" w:rsidR="008F4DA6" w:rsidRDefault="008F4DA6" w:rsidP="008F4DA6"/>
          <w:p w14:paraId="1CA5DB00" w14:textId="77777777" w:rsidR="008F4DA6" w:rsidRDefault="008F4DA6" w:rsidP="008F4DA6"/>
          <w:p w14:paraId="27589271" w14:textId="77777777" w:rsidR="008F4DA6" w:rsidRDefault="008F4DA6" w:rsidP="008F4DA6"/>
          <w:p w14:paraId="154A9A6B" w14:textId="77777777" w:rsidR="008F4DA6" w:rsidRDefault="008F4DA6" w:rsidP="008F4DA6"/>
          <w:p w14:paraId="6CC53AD3" w14:textId="77777777" w:rsidR="008F4DA6" w:rsidRDefault="008F4DA6" w:rsidP="008F4DA6"/>
          <w:p w14:paraId="61306290" w14:textId="77777777" w:rsidR="008F4DA6" w:rsidRDefault="008F4DA6" w:rsidP="008F4DA6"/>
          <w:p w14:paraId="3D1C39D8" w14:textId="77777777" w:rsidR="008F4DA6" w:rsidRDefault="008F4DA6" w:rsidP="008F4DA6"/>
          <w:p w14:paraId="060E842A" w14:textId="77777777" w:rsidR="008F4DA6" w:rsidRDefault="008F4DA6" w:rsidP="008F4DA6"/>
          <w:p w14:paraId="36F62F78" w14:textId="77777777" w:rsidR="008F4DA6" w:rsidRDefault="008F4DA6" w:rsidP="008F4DA6"/>
          <w:p w14:paraId="032EAD84" w14:textId="77777777" w:rsidR="008F4DA6" w:rsidRDefault="008F4DA6" w:rsidP="008F4DA6"/>
          <w:p w14:paraId="504B947B" w14:textId="77777777" w:rsidR="008F4DA6" w:rsidRDefault="008F4DA6" w:rsidP="008F4DA6"/>
          <w:p w14:paraId="5D816595" w14:textId="77777777" w:rsidR="008F4DA6" w:rsidRDefault="008F4DA6" w:rsidP="008F4DA6"/>
          <w:p w14:paraId="00B33506" w14:textId="77777777" w:rsidR="008F4DA6" w:rsidRDefault="008F4DA6" w:rsidP="008F4DA6"/>
          <w:p w14:paraId="5899BC9A" w14:textId="77777777" w:rsidR="008F4DA6" w:rsidRDefault="008F4DA6" w:rsidP="008F4DA6"/>
          <w:p w14:paraId="21E39A50" w14:textId="77777777" w:rsidR="008F4DA6" w:rsidRDefault="008F4DA6" w:rsidP="008F4DA6"/>
          <w:p w14:paraId="2AB2F65F" w14:textId="77777777" w:rsidR="008F4DA6" w:rsidRDefault="008F4DA6" w:rsidP="008F4DA6"/>
          <w:p w14:paraId="26C70FDB" w14:textId="77777777" w:rsidR="008F4DA6" w:rsidRDefault="008F4DA6" w:rsidP="008F4DA6"/>
          <w:p w14:paraId="58766320" w14:textId="77777777" w:rsidR="008F4DA6" w:rsidRDefault="008F4DA6" w:rsidP="008F4DA6"/>
          <w:p w14:paraId="4B4C2DA8" w14:textId="77777777" w:rsidR="008F4DA6" w:rsidRDefault="008F4DA6" w:rsidP="008F4DA6"/>
          <w:p w14:paraId="0C357C53" w14:textId="77777777" w:rsidR="008F4DA6" w:rsidRDefault="008F4DA6" w:rsidP="008F4DA6"/>
          <w:p w14:paraId="4622783A" w14:textId="77777777" w:rsidR="008F4DA6" w:rsidRDefault="008F4DA6" w:rsidP="008F4DA6"/>
          <w:p w14:paraId="319705C4" w14:textId="77777777" w:rsidR="008F4DA6" w:rsidRDefault="008F4DA6" w:rsidP="008F4DA6"/>
          <w:p w14:paraId="62BE0C1A" w14:textId="77777777" w:rsidR="008F4DA6" w:rsidRDefault="008F4DA6" w:rsidP="008F4DA6"/>
          <w:p w14:paraId="3BADD6BD" w14:textId="77777777" w:rsidR="008F4DA6" w:rsidRDefault="008F4DA6" w:rsidP="008F4DA6"/>
          <w:p w14:paraId="7B9300D4" w14:textId="77777777" w:rsidR="000C3E59" w:rsidRDefault="000C3E59" w:rsidP="008F4DA6"/>
          <w:p w14:paraId="2E57D7C7" w14:textId="77777777" w:rsidR="000C3E59" w:rsidRDefault="000C3E59" w:rsidP="008F4DA6"/>
          <w:p w14:paraId="7251F19A" w14:textId="77777777" w:rsidR="000C3E59" w:rsidRDefault="000C3E59" w:rsidP="008F4DA6"/>
          <w:p w14:paraId="6ED667AC" w14:textId="77777777" w:rsidR="008F4DA6" w:rsidRDefault="008F4DA6" w:rsidP="008F4DA6"/>
          <w:p w14:paraId="116AA1B8" w14:textId="77777777" w:rsidR="008F4DA6" w:rsidRDefault="008F4DA6" w:rsidP="008F4DA6">
            <w:pPr>
              <w:jc w:val="both"/>
            </w:pPr>
            <w:proofErr w:type="spellStart"/>
            <w:r w:rsidRPr="006D05E6">
              <w:rPr>
                <w:b/>
                <w:bCs/>
              </w:rPr>
              <w:t>DBe</w:t>
            </w:r>
            <w:proofErr w:type="spellEnd"/>
            <w:r w:rsidRPr="006D05E6">
              <w:rPr>
                <w:b/>
                <w:bCs/>
              </w:rPr>
              <w:t xml:space="preserve"> </w:t>
            </w:r>
            <w:r>
              <w:t>to discuss allocation of clinical cases to psychiatry trainees with NHS Ayrshire &amp; Arran governance group</w:t>
            </w:r>
          </w:p>
          <w:p w14:paraId="092BB6EB" w14:textId="0A0AF373" w:rsidR="008F4DA6" w:rsidRDefault="008F4DA6" w:rsidP="008F4DA6">
            <w:pPr>
              <w:jc w:val="both"/>
            </w:pPr>
            <w:proofErr w:type="spellStart"/>
            <w:r w:rsidRPr="00B50488">
              <w:rPr>
                <w:b/>
                <w:bCs/>
              </w:rPr>
              <w:t>SMcN</w:t>
            </w:r>
            <w:proofErr w:type="spellEnd"/>
            <w:r>
              <w:t xml:space="preserve"> and </w:t>
            </w:r>
            <w:r w:rsidRPr="00E425AF">
              <w:rPr>
                <w:b/>
                <w:bCs/>
              </w:rPr>
              <w:t>GJ</w:t>
            </w:r>
            <w:r>
              <w:t xml:space="preserve"> to raise allocation of clinical cases to psychiatry trainees with NHS Ayrshire &amp; Arran </w:t>
            </w:r>
            <w:r w:rsidR="00E425AF">
              <w:t>DME and NES SQMG Group</w:t>
            </w:r>
          </w:p>
        </w:tc>
      </w:tr>
      <w:tr w:rsidR="008F4DA6" w14:paraId="7F7AEE20" w14:textId="77777777" w:rsidTr="00937525">
        <w:trPr>
          <w:trHeight w:val="567"/>
        </w:trPr>
        <w:tc>
          <w:tcPr>
            <w:tcW w:w="877" w:type="dxa"/>
          </w:tcPr>
          <w:p w14:paraId="6623B930" w14:textId="4C66A95F" w:rsidR="008F4DA6" w:rsidRPr="00DF7090" w:rsidRDefault="008F4DA6" w:rsidP="008F4DA6">
            <w:pPr>
              <w:rPr>
                <w:b/>
                <w:bCs/>
              </w:rPr>
            </w:pPr>
            <w:r w:rsidRPr="00DF7090">
              <w:rPr>
                <w:b/>
                <w:bCs/>
              </w:rPr>
              <w:lastRenderedPageBreak/>
              <w:t>5.</w:t>
            </w:r>
          </w:p>
        </w:tc>
        <w:tc>
          <w:tcPr>
            <w:tcW w:w="2829" w:type="dxa"/>
          </w:tcPr>
          <w:p w14:paraId="038457E2" w14:textId="787A9FB1" w:rsidR="008F4DA6" w:rsidRPr="00DF7090" w:rsidRDefault="008F4DA6" w:rsidP="008F4DA6">
            <w:pPr>
              <w:rPr>
                <w:b/>
                <w:bCs/>
              </w:rPr>
            </w:pPr>
            <w:r>
              <w:rPr>
                <w:b/>
                <w:bCs/>
              </w:rPr>
              <w:t>Standard Business Issues</w:t>
            </w:r>
          </w:p>
        </w:tc>
        <w:tc>
          <w:tcPr>
            <w:tcW w:w="7352" w:type="dxa"/>
          </w:tcPr>
          <w:p w14:paraId="072C3832" w14:textId="77777777" w:rsidR="008F4DA6" w:rsidRDefault="008F4DA6" w:rsidP="008F4DA6"/>
        </w:tc>
        <w:tc>
          <w:tcPr>
            <w:tcW w:w="2890" w:type="dxa"/>
          </w:tcPr>
          <w:p w14:paraId="46748764" w14:textId="77777777" w:rsidR="008F4DA6" w:rsidRDefault="008F4DA6" w:rsidP="008F4DA6"/>
        </w:tc>
      </w:tr>
      <w:tr w:rsidR="008F4DA6" w14:paraId="617725CD" w14:textId="77777777" w:rsidTr="00937525">
        <w:trPr>
          <w:trHeight w:val="567"/>
        </w:trPr>
        <w:tc>
          <w:tcPr>
            <w:tcW w:w="877" w:type="dxa"/>
          </w:tcPr>
          <w:p w14:paraId="19A60EDC" w14:textId="046AC198" w:rsidR="008F4DA6" w:rsidRPr="00DF7090" w:rsidRDefault="008F4DA6" w:rsidP="008F4DA6">
            <w:pPr>
              <w:rPr>
                <w:b/>
                <w:bCs/>
              </w:rPr>
            </w:pPr>
            <w:r w:rsidRPr="00DF7090">
              <w:rPr>
                <w:b/>
                <w:bCs/>
              </w:rPr>
              <w:t>5.1</w:t>
            </w:r>
          </w:p>
        </w:tc>
        <w:tc>
          <w:tcPr>
            <w:tcW w:w="2829" w:type="dxa"/>
          </w:tcPr>
          <w:p w14:paraId="1294E01F" w14:textId="0096D28A" w:rsidR="008F4DA6" w:rsidRPr="00DF7090" w:rsidRDefault="008F4DA6" w:rsidP="008F4DA6">
            <w:pPr>
              <w:rPr>
                <w:b/>
                <w:bCs/>
              </w:rPr>
            </w:pPr>
            <w:r w:rsidRPr="00DF7090">
              <w:rPr>
                <w:b/>
                <w:bCs/>
              </w:rPr>
              <w:t>Recruitment</w:t>
            </w:r>
          </w:p>
        </w:tc>
        <w:tc>
          <w:tcPr>
            <w:tcW w:w="7352" w:type="dxa"/>
          </w:tcPr>
          <w:p w14:paraId="5516F8BF" w14:textId="413261FF" w:rsidR="008F4DA6" w:rsidRDefault="008F4DA6" w:rsidP="008F4DA6">
            <w:pPr>
              <w:jc w:val="both"/>
            </w:pPr>
            <w:proofErr w:type="spellStart"/>
            <w:r>
              <w:t>JMacK</w:t>
            </w:r>
            <w:proofErr w:type="spellEnd"/>
            <w:r>
              <w:t xml:space="preserve"> gave the members the following update regarding recruitment including:</w:t>
            </w:r>
          </w:p>
          <w:p w14:paraId="6D542EB5" w14:textId="77777777" w:rsidR="008F4DA6" w:rsidRDefault="008F4DA6" w:rsidP="008F4DA6">
            <w:pPr>
              <w:jc w:val="both"/>
            </w:pPr>
          </w:p>
          <w:p w14:paraId="4307BA3A" w14:textId="26FE3513" w:rsidR="008F4DA6" w:rsidRDefault="008F4DA6" w:rsidP="008F4DA6">
            <w:pPr>
              <w:pStyle w:val="ListParagraph"/>
              <w:numPr>
                <w:ilvl w:val="0"/>
                <w:numId w:val="4"/>
              </w:numPr>
              <w:jc w:val="both"/>
            </w:pPr>
            <w:r w:rsidRPr="00391AF7">
              <w:rPr>
                <w:b/>
                <w:bCs/>
              </w:rPr>
              <w:t>Unfilled Higher Posts:</w:t>
            </w:r>
            <w:r>
              <w:t xml:space="preserve"> </w:t>
            </w:r>
            <w:proofErr w:type="spellStart"/>
            <w:r>
              <w:t>JMacK</w:t>
            </w:r>
            <w:proofErr w:type="spellEnd"/>
            <w:r>
              <w:t xml:space="preserve"> noted that there are UK wide issues in recruiting to higher psychiatric posts.</w:t>
            </w:r>
          </w:p>
          <w:p w14:paraId="6C811D4E" w14:textId="77777777" w:rsidR="008F4DA6" w:rsidRDefault="008F4DA6" w:rsidP="008F4DA6">
            <w:pPr>
              <w:pStyle w:val="ListParagraph"/>
              <w:jc w:val="both"/>
            </w:pPr>
          </w:p>
          <w:p w14:paraId="43E62EC4" w14:textId="27D15CD8" w:rsidR="008F4DA6" w:rsidRDefault="008F4DA6" w:rsidP="008F4DA6">
            <w:pPr>
              <w:pStyle w:val="ListParagraph"/>
              <w:numPr>
                <w:ilvl w:val="0"/>
                <w:numId w:val="4"/>
              </w:numPr>
              <w:jc w:val="both"/>
            </w:pPr>
            <w:r>
              <w:rPr>
                <w:b/>
                <w:bCs/>
              </w:rPr>
              <w:lastRenderedPageBreak/>
              <w:t>Round 3:</w:t>
            </w:r>
            <w:r>
              <w:t xml:space="preserve"> </w:t>
            </w:r>
            <w:proofErr w:type="spellStart"/>
            <w:r>
              <w:t>JMacK</w:t>
            </w:r>
            <w:proofErr w:type="spellEnd"/>
            <w:r>
              <w:t xml:space="preserve"> Confirmed that Round 3 would open in July for trainees who will be starting in February 2025. </w:t>
            </w:r>
            <w:proofErr w:type="spellStart"/>
            <w:r>
              <w:t>JMack</w:t>
            </w:r>
            <w:proofErr w:type="spellEnd"/>
            <w:r>
              <w:t xml:space="preserve"> requested members send job descriptions to DM for the September update on Vacancy Manager.</w:t>
            </w:r>
          </w:p>
          <w:p w14:paraId="01B36166" w14:textId="77777777" w:rsidR="008F4DA6" w:rsidRDefault="008F4DA6" w:rsidP="008F4DA6">
            <w:pPr>
              <w:pStyle w:val="ListParagraph"/>
            </w:pPr>
          </w:p>
          <w:p w14:paraId="39515EEC" w14:textId="7F821515" w:rsidR="008F4DA6" w:rsidRDefault="008F4DA6" w:rsidP="008F4DA6">
            <w:pPr>
              <w:pStyle w:val="ListParagraph"/>
              <w:numPr>
                <w:ilvl w:val="0"/>
                <w:numId w:val="4"/>
              </w:numPr>
              <w:jc w:val="both"/>
            </w:pPr>
            <w:r w:rsidRPr="001D60F5">
              <w:rPr>
                <w:b/>
                <w:bCs/>
              </w:rPr>
              <w:t>Indicative Numbers:</w:t>
            </w:r>
            <w:r>
              <w:t xml:space="preserve"> </w:t>
            </w:r>
            <w:proofErr w:type="spellStart"/>
            <w:r>
              <w:t>JMacK</w:t>
            </w:r>
            <w:proofErr w:type="spellEnd"/>
            <w:r>
              <w:t xml:space="preserve"> confirmed that indicative numbers will be available when Vacancy Manager is opened i</w:t>
            </w:r>
            <w:r w:rsidR="00F444DC">
              <w:t>n mid-</w:t>
            </w:r>
            <w:r>
              <w:t xml:space="preserve">July. </w:t>
            </w:r>
          </w:p>
          <w:p w14:paraId="3132CDE4" w14:textId="77777777" w:rsidR="008F4DA6" w:rsidRDefault="008F4DA6" w:rsidP="008F4DA6">
            <w:pPr>
              <w:pStyle w:val="ListParagraph"/>
            </w:pPr>
          </w:p>
          <w:p w14:paraId="5BEAEA7B" w14:textId="3663AA41" w:rsidR="002260A8" w:rsidRDefault="008F4DA6" w:rsidP="008F4DA6">
            <w:pPr>
              <w:pStyle w:val="ListParagraph"/>
              <w:numPr>
                <w:ilvl w:val="0"/>
                <w:numId w:val="4"/>
              </w:numPr>
              <w:jc w:val="both"/>
            </w:pPr>
            <w:r w:rsidRPr="00DB48C7">
              <w:rPr>
                <w:b/>
                <w:bCs/>
              </w:rPr>
              <w:t>Vacancy Posts:</w:t>
            </w:r>
            <w:r>
              <w:t xml:space="preserve"> </w:t>
            </w:r>
            <w:proofErr w:type="spellStart"/>
            <w:r>
              <w:t>SMcN</w:t>
            </w:r>
            <w:proofErr w:type="spellEnd"/>
            <w:r>
              <w:t xml:space="preserve"> confirmed </w:t>
            </w:r>
            <w:r w:rsidR="004479ED">
              <w:t>the following vacant posts:</w:t>
            </w:r>
          </w:p>
          <w:p w14:paraId="5E324D5E" w14:textId="77777777" w:rsidR="002260A8" w:rsidRDefault="002260A8" w:rsidP="002260A8">
            <w:pPr>
              <w:pStyle w:val="ListParagraph"/>
            </w:pPr>
          </w:p>
          <w:p w14:paraId="34D44C0F" w14:textId="6B77AC6C" w:rsidR="002260A8" w:rsidRDefault="004479ED" w:rsidP="00A371D0">
            <w:pPr>
              <w:pStyle w:val="ListParagraph"/>
              <w:numPr>
                <w:ilvl w:val="0"/>
                <w:numId w:val="4"/>
              </w:numPr>
              <w:ind w:left="1134"/>
              <w:jc w:val="both"/>
            </w:pPr>
            <w:r w:rsidRPr="005C4032">
              <w:rPr>
                <w:b/>
                <w:bCs/>
              </w:rPr>
              <w:t>North Regio</w:t>
            </w:r>
            <w:r w:rsidR="005C4032" w:rsidRPr="005C4032">
              <w:rPr>
                <w:b/>
                <w:bCs/>
              </w:rPr>
              <w:t>n</w:t>
            </w:r>
            <w:r w:rsidR="00DA248B">
              <w:rPr>
                <w:b/>
                <w:bCs/>
              </w:rPr>
              <w:t xml:space="preserve"> – ID</w:t>
            </w:r>
            <w:r w:rsidR="005C4032" w:rsidRPr="005C4032">
              <w:rPr>
                <w:b/>
                <w:bCs/>
              </w:rPr>
              <w:t>:</w:t>
            </w:r>
            <w:r w:rsidR="005C4032">
              <w:t xml:space="preserve"> </w:t>
            </w:r>
            <w:r>
              <w:t xml:space="preserve">2 posts </w:t>
            </w:r>
          </w:p>
          <w:p w14:paraId="3639C5C2" w14:textId="0D7B0109" w:rsidR="002260A8" w:rsidRDefault="0075142A" w:rsidP="00A371D0">
            <w:pPr>
              <w:pStyle w:val="ListParagraph"/>
              <w:numPr>
                <w:ilvl w:val="0"/>
                <w:numId w:val="4"/>
              </w:numPr>
              <w:ind w:left="1134"/>
              <w:jc w:val="both"/>
            </w:pPr>
            <w:r w:rsidRPr="005C4032">
              <w:rPr>
                <w:b/>
                <w:bCs/>
              </w:rPr>
              <w:t>East Region</w:t>
            </w:r>
            <w:r w:rsidR="00DA248B">
              <w:rPr>
                <w:b/>
                <w:bCs/>
              </w:rPr>
              <w:t xml:space="preserve"> - </w:t>
            </w:r>
            <w:r w:rsidR="00DA248B" w:rsidRPr="005C4032">
              <w:rPr>
                <w:b/>
                <w:bCs/>
              </w:rPr>
              <w:t>Old Age Psychiatry</w:t>
            </w:r>
            <w:r w:rsidR="005C4032" w:rsidRPr="005C4032">
              <w:rPr>
                <w:b/>
                <w:bCs/>
              </w:rPr>
              <w:t>:</w:t>
            </w:r>
            <w:r w:rsidR="005C4032">
              <w:t xml:space="preserve"> </w:t>
            </w:r>
            <w:r>
              <w:t xml:space="preserve">2 posts </w:t>
            </w:r>
          </w:p>
          <w:p w14:paraId="21410C69" w14:textId="102E035E" w:rsidR="002260A8" w:rsidRDefault="0075142A" w:rsidP="00A371D0">
            <w:pPr>
              <w:pStyle w:val="ListParagraph"/>
              <w:numPr>
                <w:ilvl w:val="0"/>
                <w:numId w:val="4"/>
              </w:numPr>
              <w:ind w:left="1134"/>
              <w:jc w:val="both"/>
            </w:pPr>
            <w:r w:rsidRPr="005C4032">
              <w:rPr>
                <w:b/>
                <w:bCs/>
              </w:rPr>
              <w:t>North Region</w:t>
            </w:r>
            <w:r w:rsidR="00DA248B">
              <w:rPr>
                <w:b/>
                <w:bCs/>
              </w:rPr>
              <w:t xml:space="preserve"> - </w:t>
            </w:r>
            <w:r w:rsidR="00DA248B" w:rsidRPr="005C4032">
              <w:rPr>
                <w:b/>
                <w:bCs/>
              </w:rPr>
              <w:t>General Adult Psychiatry</w:t>
            </w:r>
            <w:r w:rsidR="005C4032" w:rsidRPr="005C4032">
              <w:rPr>
                <w:b/>
                <w:bCs/>
              </w:rPr>
              <w:t>:</w:t>
            </w:r>
            <w:r w:rsidR="005C4032">
              <w:t xml:space="preserve"> </w:t>
            </w:r>
            <w:r>
              <w:t>2 posts</w:t>
            </w:r>
            <w:r w:rsidR="008F4DA6">
              <w:t xml:space="preserve"> </w:t>
            </w:r>
          </w:p>
          <w:p w14:paraId="25F8C8CE" w14:textId="34AE406E" w:rsidR="00A371D0" w:rsidRDefault="000A7AFB" w:rsidP="00A371D0">
            <w:pPr>
              <w:pStyle w:val="ListParagraph"/>
              <w:numPr>
                <w:ilvl w:val="0"/>
                <w:numId w:val="4"/>
              </w:numPr>
              <w:ind w:left="1134"/>
              <w:jc w:val="both"/>
            </w:pPr>
            <w:r>
              <w:rPr>
                <w:b/>
                <w:bCs/>
              </w:rPr>
              <w:t xml:space="preserve">National Programme - </w:t>
            </w:r>
            <w:r w:rsidR="0075142A" w:rsidRPr="005C4032">
              <w:rPr>
                <w:b/>
                <w:bCs/>
              </w:rPr>
              <w:t>Forensic Psychiatry</w:t>
            </w:r>
            <w:r w:rsidR="005C4032" w:rsidRPr="005C4032">
              <w:rPr>
                <w:b/>
                <w:bCs/>
              </w:rPr>
              <w:t>:</w:t>
            </w:r>
            <w:r w:rsidR="005C4032">
              <w:t xml:space="preserve"> </w:t>
            </w:r>
            <w:r w:rsidR="0075142A">
              <w:t xml:space="preserve">1 post </w:t>
            </w:r>
            <w:r w:rsidR="008F4DA6">
              <w:t xml:space="preserve"> </w:t>
            </w:r>
          </w:p>
          <w:p w14:paraId="543C574F" w14:textId="77777777" w:rsidR="00A371D0" w:rsidRDefault="00A371D0" w:rsidP="00A371D0">
            <w:pPr>
              <w:pStyle w:val="ListParagraph"/>
            </w:pPr>
          </w:p>
          <w:p w14:paraId="339333B1" w14:textId="4A5C3F2B" w:rsidR="008F4DA6" w:rsidRDefault="0075142A" w:rsidP="008F4DA6">
            <w:pPr>
              <w:pStyle w:val="ListParagraph"/>
              <w:numPr>
                <w:ilvl w:val="0"/>
                <w:numId w:val="4"/>
              </w:numPr>
              <w:jc w:val="both"/>
            </w:pPr>
            <w:r w:rsidRPr="0075142A">
              <w:rPr>
                <w:b/>
                <w:bCs/>
              </w:rPr>
              <w:t>Trainee Response</w:t>
            </w:r>
            <w:r>
              <w:rPr>
                <w:b/>
                <w:bCs/>
              </w:rPr>
              <w:t xml:space="preserve"> Regarding Vacant Posts</w:t>
            </w:r>
            <w:r w:rsidRPr="0075142A">
              <w:rPr>
                <w:b/>
                <w:bCs/>
              </w:rPr>
              <w:t>:</w:t>
            </w:r>
            <w:r>
              <w:t xml:space="preserve"> </w:t>
            </w:r>
            <w:r w:rsidR="008F4DA6">
              <w:t xml:space="preserve">AB suggested discussions with trainees and TPDs on why these posts are unfilled. </w:t>
            </w:r>
          </w:p>
          <w:p w14:paraId="7466C2B3" w14:textId="77DC4B4C" w:rsidR="008F4DA6" w:rsidRDefault="008F4DA6" w:rsidP="008F4DA6">
            <w:pPr>
              <w:ind w:left="360"/>
              <w:jc w:val="both"/>
            </w:pPr>
          </w:p>
        </w:tc>
        <w:tc>
          <w:tcPr>
            <w:tcW w:w="2890" w:type="dxa"/>
          </w:tcPr>
          <w:p w14:paraId="5C5B79CA" w14:textId="77777777" w:rsidR="008F4DA6" w:rsidRDefault="008F4DA6" w:rsidP="008F4DA6"/>
          <w:p w14:paraId="377FF257" w14:textId="77777777" w:rsidR="008F4DA6" w:rsidRDefault="008F4DA6" w:rsidP="008F4DA6"/>
          <w:p w14:paraId="60E0B0E6" w14:textId="77777777" w:rsidR="008F4DA6" w:rsidRDefault="008F4DA6" w:rsidP="008F4DA6"/>
          <w:p w14:paraId="43679478" w14:textId="77777777" w:rsidR="008F4DA6" w:rsidRDefault="008F4DA6" w:rsidP="008F4DA6"/>
          <w:p w14:paraId="5707E5B5" w14:textId="77777777" w:rsidR="008F4DA6" w:rsidRDefault="008F4DA6" w:rsidP="008F4DA6"/>
          <w:p w14:paraId="6AF165C0" w14:textId="77777777" w:rsidR="008F4DA6" w:rsidRDefault="008F4DA6" w:rsidP="008F4DA6"/>
          <w:p w14:paraId="36C67F9D" w14:textId="77777777" w:rsidR="008F4DA6" w:rsidRDefault="008F4DA6" w:rsidP="008F4DA6"/>
          <w:p w14:paraId="2987797A" w14:textId="77777777" w:rsidR="008F4DA6" w:rsidRDefault="008F4DA6" w:rsidP="008F4DA6"/>
          <w:p w14:paraId="75EB8D92" w14:textId="77777777" w:rsidR="008F4DA6" w:rsidRDefault="008F4DA6" w:rsidP="008F4DA6"/>
          <w:p w14:paraId="1B468614" w14:textId="77777777" w:rsidR="0075142A" w:rsidRDefault="0075142A" w:rsidP="008F4DA6"/>
          <w:p w14:paraId="393F929A" w14:textId="77777777" w:rsidR="0075142A" w:rsidRDefault="0075142A" w:rsidP="008F4DA6"/>
          <w:p w14:paraId="1AA9BC3F" w14:textId="77777777" w:rsidR="0075142A" w:rsidRDefault="0075142A" w:rsidP="008F4DA6"/>
          <w:p w14:paraId="42CD0092" w14:textId="77777777" w:rsidR="0075142A" w:rsidRDefault="0075142A" w:rsidP="008F4DA6"/>
          <w:p w14:paraId="6C90820F" w14:textId="77777777" w:rsidR="0075142A" w:rsidRDefault="0075142A" w:rsidP="008F4DA6"/>
          <w:p w14:paraId="1E1811D0" w14:textId="77777777" w:rsidR="0075142A" w:rsidRDefault="0075142A" w:rsidP="008F4DA6"/>
          <w:p w14:paraId="1647B6BB" w14:textId="77777777" w:rsidR="0075142A" w:rsidRDefault="0075142A" w:rsidP="008F4DA6"/>
          <w:p w14:paraId="533B5964" w14:textId="77777777" w:rsidR="008F4DA6" w:rsidRDefault="008F4DA6" w:rsidP="008F4DA6"/>
          <w:p w14:paraId="299AA744" w14:textId="77777777" w:rsidR="008F4DA6" w:rsidRDefault="008F4DA6" w:rsidP="008F4DA6"/>
          <w:p w14:paraId="0D8818EE" w14:textId="77777777" w:rsidR="000A7AFB" w:rsidRDefault="000A7AFB" w:rsidP="008F4DA6"/>
          <w:p w14:paraId="4C0B25D1" w14:textId="77777777" w:rsidR="008F4DA6" w:rsidRDefault="008F4DA6" w:rsidP="008F4DA6"/>
          <w:p w14:paraId="25484B22" w14:textId="1CFE11B5" w:rsidR="008F4DA6" w:rsidRDefault="008F4DA6" w:rsidP="008F4DA6">
            <w:pPr>
              <w:jc w:val="both"/>
            </w:pPr>
            <w:r w:rsidRPr="00C455FF">
              <w:rPr>
                <w:b/>
                <w:bCs/>
              </w:rPr>
              <w:t xml:space="preserve">AB </w:t>
            </w:r>
            <w:r>
              <w:t>to discuss with trainees and TPD</w:t>
            </w:r>
            <w:r w:rsidR="00D33C78">
              <w:t>s</w:t>
            </w:r>
            <w:r>
              <w:t xml:space="preserve"> </w:t>
            </w:r>
            <w:r w:rsidR="00D33C78">
              <w:t xml:space="preserve">issues of </w:t>
            </w:r>
            <w:r>
              <w:t xml:space="preserve">unfilled posts across regions and specialisms. </w:t>
            </w:r>
          </w:p>
        </w:tc>
      </w:tr>
      <w:tr w:rsidR="008F4DA6" w14:paraId="2594E59E" w14:textId="77777777" w:rsidTr="00937525">
        <w:trPr>
          <w:trHeight w:val="567"/>
        </w:trPr>
        <w:tc>
          <w:tcPr>
            <w:tcW w:w="877" w:type="dxa"/>
          </w:tcPr>
          <w:p w14:paraId="1B1BE4B5" w14:textId="2B940987" w:rsidR="008F4DA6" w:rsidRPr="005741CC" w:rsidRDefault="008F4DA6" w:rsidP="008F4DA6">
            <w:pPr>
              <w:rPr>
                <w:b/>
                <w:bCs/>
              </w:rPr>
            </w:pPr>
            <w:r>
              <w:rPr>
                <w:b/>
                <w:bCs/>
              </w:rPr>
              <w:lastRenderedPageBreak/>
              <w:t>6.</w:t>
            </w:r>
          </w:p>
        </w:tc>
        <w:tc>
          <w:tcPr>
            <w:tcW w:w="2829" w:type="dxa"/>
          </w:tcPr>
          <w:p w14:paraId="1821C401" w14:textId="14D8766C" w:rsidR="008F4DA6" w:rsidRPr="005741CC" w:rsidRDefault="008F4DA6" w:rsidP="008F4DA6">
            <w:pPr>
              <w:rPr>
                <w:b/>
                <w:bCs/>
              </w:rPr>
            </w:pPr>
            <w:r w:rsidRPr="005741CC">
              <w:rPr>
                <w:b/>
                <w:bCs/>
              </w:rPr>
              <w:t>Reports</w:t>
            </w:r>
          </w:p>
        </w:tc>
        <w:tc>
          <w:tcPr>
            <w:tcW w:w="7352" w:type="dxa"/>
          </w:tcPr>
          <w:p w14:paraId="62692271" w14:textId="77777777" w:rsidR="008F4DA6" w:rsidRDefault="008F4DA6" w:rsidP="008F4DA6"/>
        </w:tc>
        <w:tc>
          <w:tcPr>
            <w:tcW w:w="2890" w:type="dxa"/>
          </w:tcPr>
          <w:p w14:paraId="765B3F36" w14:textId="77777777" w:rsidR="008F4DA6" w:rsidRDefault="008F4DA6" w:rsidP="008F4DA6"/>
        </w:tc>
      </w:tr>
      <w:tr w:rsidR="008F4DA6" w14:paraId="7F57529E" w14:textId="77777777" w:rsidTr="00937525">
        <w:trPr>
          <w:trHeight w:val="567"/>
        </w:trPr>
        <w:tc>
          <w:tcPr>
            <w:tcW w:w="877" w:type="dxa"/>
          </w:tcPr>
          <w:p w14:paraId="542A6AE5" w14:textId="0191453D" w:rsidR="008F4DA6" w:rsidRPr="005741CC" w:rsidRDefault="008F4DA6" w:rsidP="008F4DA6">
            <w:pPr>
              <w:rPr>
                <w:b/>
                <w:bCs/>
              </w:rPr>
            </w:pPr>
            <w:r>
              <w:rPr>
                <w:b/>
                <w:bCs/>
              </w:rPr>
              <w:t>6.2</w:t>
            </w:r>
          </w:p>
        </w:tc>
        <w:tc>
          <w:tcPr>
            <w:tcW w:w="2829" w:type="dxa"/>
          </w:tcPr>
          <w:p w14:paraId="7A53BB0A" w14:textId="69B11F4F" w:rsidR="008F4DA6" w:rsidRPr="005741CC" w:rsidRDefault="008F4DA6" w:rsidP="008F4DA6">
            <w:pPr>
              <w:rPr>
                <w:b/>
                <w:bCs/>
              </w:rPr>
            </w:pPr>
            <w:r w:rsidRPr="005741CC">
              <w:rPr>
                <w:b/>
                <w:bCs/>
              </w:rPr>
              <w:t>General</w:t>
            </w:r>
          </w:p>
        </w:tc>
        <w:tc>
          <w:tcPr>
            <w:tcW w:w="7352" w:type="dxa"/>
          </w:tcPr>
          <w:p w14:paraId="793B6564" w14:textId="77777777" w:rsidR="008F4DA6" w:rsidRDefault="008F4DA6" w:rsidP="008F4DA6"/>
        </w:tc>
        <w:tc>
          <w:tcPr>
            <w:tcW w:w="2890" w:type="dxa"/>
          </w:tcPr>
          <w:p w14:paraId="76ADA9C8" w14:textId="77777777" w:rsidR="008F4DA6" w:rsidRDefault="008F4DA6" w:rsidP="008F4DA6"/>
        </w:tc>
      </w:tr>
      <w:tr w:rsidR="008F4DA6" w14:paraId="05988C83" w14:textId="77777777" w:rsidTr="00937525">
        <w:trPr>
          <w:trHeight w:val="567"/>
        </w:trPr>
        <w:tc>
          <w:tcPr>
            <w:tcW w:w="877" w:type="dxa"/>
          </w:tcPr>
          <w:p w14:paraId="2FB55D49" w14:textId="64AA2E60" w:rsidR="008F4DA6" w:rsidRPr="005741CC" w:rsidRDefault="008F4DA6" w:rsidP="008F4DA6">
            <w:pPr>
              <w:rPr>
                <w:b/>
                <w:bCs/>
              </w:rPr>
            </w:pPr>
            <w:r>
              <w:rPr>
                <w:b/>
                <w:bCs/>
              </w:rPr>
              <w:t>6.2.1</w:t>
            </w:r>
          </w:p>
        </w:tc>
        <w:tc>
          <w:tcPr>
            <w:tcW w:w="2829" w:type="dxa"/>
          </w:tcPr>
          <w:p w14:paraId="5BC875D6" w14:textId="509D4F10" w:rsidR="008F4DA6" w:rsidRPr="005741CC" w:rsidRDefault="008F4DA6" w:rsidP="008F4DA6">
            <w:pPr>
              <w:rPr>
                <w:b/>
                <w:bCs/>
              </w:rPr>
            </w:pPr>
            <w:r w:rsidRPr="005741CC">
              <w:rPr>
                <w:b/>
                <w:bCs/>
              </w:rPr>
              <w:t>PTC Report</w:t>
            </w:r>
          </w:p>
        </w:tc>
        <w:tc>
          <w:tcPr>
            <w:tcW w:w="7352" w:type="dxa"/>
          </w:tcPr>
          <w:p w14:paraId="345D750D" w14:textId="2B0ADF37" w:rsidR="008F4DA6" w:rsidRDefault="008F4DA6" w:rsidP="008F4DA6">
            <w:pPr>
              <w:pStyle w:val="ListParagraph"/>
              <w:numPr>
                <w:ilvl w:val="0"/>
                <w:numId w:val="9"/>
              </w:numPr>
            </w:pPr>
            <w:r>
              <w:t xml:space="preserve">AB confirmed there were no issues to discuss. </w:t>
            </w:r>
          </w:p>
        </w:tc>
        <w:tc>
          <w:tcPr>
            <w:tcW w:w="2890" w:type="dxa"/>
          </w:tcPr>
          <w:p w14:paraId="00603331" w14:textId="77777777" w:rsidR="008F4DA6" w:rsidRDefault="008F4DA6" w:rsidP="008F4DA6"/>
        </w:tc>
      </w:tr>
      <w:tr w:rsidR="008F4DA6" w14:paraId="41DCD9D3" w14:textId="77777777" w:rsidTr="00937525">
        <w:trPr>
          <w:trHeight w:val="567"/>
        </w:trPr>
        <w:tc>
          <w:tcPr>
            <w:tcW w:w="877" w:type="dxa"/>
          </w:tcPr>
          <w:p w14:paraId="2FF016CB" w14:textId="5CBA061C" w:rsidR="008F4DA6" w:rsidRPr="005741CC" w:rsidRDefault="008F4DA6" w:rsidP="008F4DA6">
            <w:pPr>
              <w:rPr>
                <w:b/>
                <w:bCs/>
              </w:rPr>
            </w:pPr>
            <w:r>
              <w:rPr>
                <w:b/>
                <w:bCs/>
              </w:rPr>
              <w:t>6.2.3</w:t>
            </w:r>
          </w:p>
        </w:tc>
        <w:tc>
          <w:tcPr>
            <w:tcW w:w="2829" w:type="dxa"/>
          </w:tcPr>
          <w:p w14:paraId="28A7307B" w14:textId="3E6140EE" w:rsidR="008F4DA6" w:rsidRPr="005741CC" w:rsidRDefault="008F4DA6" w:rsidP="008F4DA6">
            <w:pPr>
              <w:rPr>
                <w:b/>
                <w:bCs/>
              </w:rPr>
            </w:pPr>
            <w:r w:rsidRPr="005741CC">
              <w:rPr>
                <w:rFonts w:asciiTheme="minorHAnsi" w:eastAsia="Calibri" w:hAnsiTheme="minorHAnsi" w:cstheme="minorHAnsi"/>
                <w:b/>
                <w:bCs/>
              </w:rPr>
              <w:t>Service (MD) Report</w:t>
            </w:r>
          </w:p>
        </w:tc>
        <w:tc>
          <w:tcPr>
            <w:tcW w:w="7352" w:type="dxa"/>
          </w:tcPr>
          <w:p w14:paraId="30FBA425" w14:textId="21826D96" w:rsidR="008F4DA6" w:rsidRDefault="008F4DA6" w:rsidP="008F4DA6">
            <w:pPr>
              <w:pStyle w:val="ListParagraph"/>
              <w:numPr>
                <w:ilvl w:val="0"/>
                <w:numId w:val="9"/>
              </w:numPr>
            </w:pPr>
            <w:proofErr w:type="spellStart"/>
            <w:r>
              <w:t>ADa</w:t>
            </w:r>
            <w:proofErr w:type="spellEnd"/>
            <w:r>
              <w:t xml:space="preserve"> confirmed there were no issues to discuss</w:t>
            </w:r>
          </w:p>
        </w:tc>
        <w:tc>
          <w:tcPr>
            <w:tcW w:w="2890" w:type="dxa"/>
          </w:tcPr>
          <w:p w14:paraId="40D4E187" w14:textId="77777777" w:rsidR="008F4DA6" w:rsidRDefault="008F4DA6" w:rsidP="008F4DA6"/>
        </w:tc>
      </w:tr>
      <w:tr w:rsidR="008F4DA6" w14:paraId="7AF9B225" w14:textId="77777777" w:rsidTr="00937525">
        <w:trPr>
          <w:trHeight w:val="567"/>
        </w:trPr>
        <w:tc>
          <w:tcPr>
            <w:tcW w:w="877" w:type="dxa"/>
          </w:tcPr>
          <w:p w14:paraId="252433EE" w14:textId="1679F2CB" w:rsidR="008F4DA6" w:rsidRPr="005741CC" w:rsidRDefault="008F4DA6" w:rsidP="008F4DA6">
            <w:pPr>
              <w:rPr>
                <w:b/>
                <w:bCs/>
              </w:rPr>
            </w:pPr>
            <w:r>
              <w:rPr>
                <w:b/>
                <w:bCs/>
              </w:rPr>
              <w:t>6.2.4</w:t>
            </w:r>
          </w:p>
        </w:tc>
        <w:tc>
          <w:tcPr>
            <w:tcW w:w="2829" w:type="dxa"/>
          </w:tcPr>
          <w:p w14:paraId="78E8EA1B" w14:textId="5689296F" w:rsidR="008F4DA6" w:rsidRPr="005741CC" w:rsidRDefault="008F4DA6" w:rsidP="008F4DA6">
            <w:pPr>
              <w:rPr>
                <w:rFonts w:asciiTheme="minorHAnsi" w:eastAsia="Calibri" w:hAnsiTheme="minorHAnsi" w:cstheme="minorHAnsi"/>
                <w:b/>
                <w:bCs/>
              </w:rPr>
            </w:pPr>
            <w:r w:rsidRPr="005741CC">
              <w:rPr>
                <w:rFonts w:asciiTheme="minorHAnsi" w:eastAsia="Calibri" w:hAnsiTheme="minorHAnsi" w:cstheme="minorHAnsi"/>
                <w:b/>
                <w:bCs/>
              </w:rPr>
              <w:t>DME Report</w:t>
            </w:r>
          </w:p>
        </w:tc>
        <w:tc>
          <w:tcPr>
            <w:tcW w:w="7352" w:type="dxa"/>
          </w:tcPr>
          <w:p w14:paraId="1A69F3F0" w14:textId="42F73A3F" w:rsidR="008F4DA6" w:rsidRDefault="008F4DA6" w:rsidP="008F4DA6">
            <w:pPr>
              <w:pStyle w:val="ListParagraph"/>
              <w:numPr>
                <w:ilvl w:val="0"/>
                <w:numId w:val="9"/>
              </w:numPr>
            </w:pPr>
            <w:proofErr w:type="spellStart"/>
            <w:r>
              <w:t>ADo</w:t>
            </w:r>
            <w:proofErr w:type="spellEnd"/>
            <w:r>
              <w:t xml:space="preserve"> confirmed that there were no issues to discuss</w:t>
            </w:r>
          </w:p>
        </w:tc>
        <w:tc>
          <w:tcPr>
            <w:tcW w:w="2890" w:type="dxa"/>
          </w:tcPr>
          <w:p w14:paraId="6DC007D7" w14:textId="77777777" w:rsidR="008F4DA6" w:rsidRDefault="008F4DA6" w:rsidP="008F4DA6"/>
        </w:tc>
      </w:tr>
      <w:tr w:rsidR="008F4DA6" w14:paraId="6BAB76C4" w14:textId="77777777" w:rsidTr="00937525">
        <w:trPr>
          <w:trHeight w:val="567"/>
        </w:trPr>
        <w:tc>
          <w:tcPr>
            <w:tcW w:w="877" w:type="dxa"/>
          </w:tcPr>
          <w:p w14:paraId="4BA49927" w14:textId="67348552" w:rsidR="008F4DA6" w:rsidRPr="005741CC" w:rsidRDefault="008F4DA6" w:rsidP="008F4DA6">
            <w:pPr>
              <w:rPr>
                <w:b/>
                <w:bCs/>
              </w:rPr>
            </w:pPr>
            <w:r>
              <w:rPr>
                <w:b/>
                <w:bCs/>
              </w:rPr>
              <w:t>6.2.5</w:t>
            </w:r>
          </w:p>
        </w:tc>
        <w:tc>
          <w:tcPr>
            <w:tcW w:w="2829" w:type="dxa"/>
          </w:tcPr>
          <w:p w14:paraId="04944FED" w14:textId="03843D50" w:rsidR="008F4DA6" w:rsidRPr="005741CC" w:rsidRDefault="008F4DA6" w:rsidP="008F4DA6">
            <w:pPr>
              <w:rPr>
                <w:rFonts w:asciiTheme="minorHAnsi" w:eastAsia="Calibri" w:hAnsiTheme="minorHAnsi" w:cstheme="minorHAnsi"/>
                <w:b/>
                <w:bCs/>
              </w:rPr>
            </w:pPr>
            <w:r w:rsidRPr="005741CC">
              <w:rPr>
                <w:rFonts w:asciiTheme="minorHAnsi" w:eastAsia="Calibri" w:hAnsiTheme="minorHAnsi" w:cstheme="minorHAnsi"/>
                <w:b/>
                <w:bCs/>
              </w:rPr>
              <w:t>Royal College Report</w:t>
            </w:r>
          </w:p>
        </w:tc>
        <w:tc>
          <w:tcPr>
            <w:tcW w:w="7352" w:type="dxa"/>
          </w:tcPr>
          <w:p w14:paraId="48CAFA02" w14:textId="39FF33B4" w:rsidR="008F4DA6" w:rsidRDefault="008F4DA6" w:rsidP="008F4DA6">
            <w:pPr>
              <w:pStyle w:val="ListParagraph"/>
              <w:numPr>
                <w:ilvl w:val="0"/>
                <w:numId w:val="9"/>
              </w:numPr>
            </w:pPr>
            <w:r>
              <w:t>No representative was available</w:t>
            </w:r>
          </w:p>
        </w:tc>
        <w:tc>
          <w:tcPr>
            <w:tcW w:w="2890" w:type="dxa"/>
          </w:tcPr>
          <w:p w14:paraId="2DE6006F" w14:textId="77777777" w:rsidR="008F4DA6" w:rsidRDefault="008F4DA6" w:rsidP="008F4DA6"/>
        </w:tc>
      </w:tr>
      <w:tr w:rsidR="008F4DA6" w14:paraId="17E0F27E" w14:textId="77777777" w:rsidTr="00937525">
        <w:trPr>
          <w:trHeight w:val="567"/>
        </w:trPr>
        <w:tc>
          <w:tcPr>
            <w:tcW w:w="877" w:type="dxa"/>
          </w:tcPr>
          <w:p w14:paraId="67EEF5A1" w14:textId="3A665C98" w:rsidR="008F4DA6" w:rsidRPr="005741CC" w:rsidRDefault="008F4DA6" w:rsidP="008F4DA6">
            <w:pPr>
              <w:rPr>
                <w:b/>
                <w:bCs/>
              </w:rPr>
            </w:pPr>
            <w:r>
              <w:rPr>
                <w:b/>
                <w:bCs/>
              </w:rPr>
              <w:t>6.2.6</w:t>
            </w:r>
          </w:p>
        </w:tc>
        <w:tc>
          <w:tcPr>
            <w:tcW w:w="2829" w:type="dxa"/>
          </w:tcPr>
          <w:p w14:paraId="55521254" w14:textId="70B70D4A" w:rsidR="008F4DA6" w:rsidRPr="005741CC" w:rsidRDefault="008F4DA6" w:rsidP="008F4DA6">
            <w:pPr>
              <w:rPr>
                <w:rFonts w:asciiTheme="minorHAnsi" w:eastAsia="Calibri" w:hAnsiTheme="minorHAnsi" w:cstheme="minorHAnsi"/>
                <w:b/>
                <w:bCs/>
              </w:rPr>
            </w:pPr>
            <w:r w:rsidRPr="005741CC">
              <w:rPr>
                <w:rFonts w:asciiTheme="minorHAnsi" w:eastAsia="Calibri" w:hAnsiTheme="minorHAnsi" w:cstheme="minorHAnsi"/>
                <w:b/>
                <w:bCs/>
              </w:rPr>
              <w:t>Heads of Schools Report</w:t>
            </w:r>
          </w:p>
        </w:tc>
        <w:tc>
          <w:tcPr>
            <w:tcW w:w="7352" w:type="dxa"/>
          </w:tcPr>
          <w:p w14:paraId="48960F7C" w14:textId="1AB94920" w:rsidR="008F4DA6" w:rsidRDefault="008F4DA6" w:rsidP="008F4DA6">
            <w:pPr>
              <w:pStyle w:val="ListParagraph"/>
              <w:numPr>
                <w:ilvl w:val="0"/>
                <w:numId w:val="9"/>
              </w:numPr>
            </w:pPr>
            <w:r>
              <w:t>No representative was available</w:t>
            </w:r>
          </w:p>
        </w:tc>
        <w:tc>
          <w:tcPr>
            <w:tcW w:w="2890" w:type="dxa"/>
          </w:tcPr>
          <w:p w14:paraId="3FDCE243" w14:textId="77777777" w:rsidR="008F4DA6" w:rsidRDefault="008F4DA6" w:rsidP="008F4DA6"/>
        </w:tc>
      </w:tr>
      <w:tr w:rsidR="008F4DA6" w14:paraId="4ECA9CF9" w14:textId="77777777" w:rsidTr="00937525">
        <w:trPr>
          <w:trHeight w:val="567"/>
        </w:trPr>
        <w:tc>
          <w:tcPr>
            <w:tcW w:w="877" w:type="dxa"/>
          </w:tcPr>
          <w:p w14:paraId="7B6DF8B5" w14:textId="19840410" w:rsidR="008F4DA6" w:rsidRPr="005741CC" w:rsidRDefault="008F4DA6" w:rsidP="008F4DA6">
            <w:pPr>
              <w:rPr>
                <w:b/>
                <w:bCs/>
              </w:rPr>
            </w:pPr>
            <w:r>
              <w:rPr>
                <w:b/>
                <w:bCs/>
              </w:rPr>
              <w:lastRenderedPageBreak/>
              <w:t>6.3</w:t>
            </w:r>
          </w:p>
        </w:tc>
        <w:tc>
          <w:tcPr>
            <w:tcW w:w="2829" w:type="dxa"/>
          </w:tcPr>
          <w:p w14:paraId="44EB42F9" w14:textId="70AF2571" w:rsidR="008F4DA6" w:rsidRPr="005741CC" w:rsidRDefault="008F4DA6" w:rsidP="008F4DA6">
            <w:pPr>
              <w:rPr>
                <w:rFonts w:asciiTheme="minorHAnsi" w:eastAsia="Calibri" w:hAnsiTheme="minorHAnsi" w:cstheme="minorHAnsi"/>
                <w:b/>
                <w:bCs/>
              </w:rPr>
            </w:pPr>
            <w:r w:rsidRPr="005741CC">
              <w:rPr>
                <w:rFonts w:asciiTheme="minorHAnsi" w:eastAsia="Calibri" w:hAnsiTheme="minorHAnsi" w:cstheme="minorHAnsi"/>
                <w:b/>
                <w:bCs/>
              </w:rPr>
              <w:t>Specialty &amp; STC Reports</w:t>
            </w:r>
          </w:p>
        </w:tc>
        <w:tc>
          <w:tcPr>
            <w:tcW w:w="7352" w:type="dxa"/>
          </w:tcPr>
          <w:p w14:paraId="107510D1" w14:textId="77777777" w:rsidR="008F4DA6" w:rsidRDefault="008F4DA6" w:rsidP="008F4DA6"/>
        </w:tc>
        <w:tc>
          <w:tcPr>
            <w:tcW w:w="2890" w:type="dxa"/>
          </w:tcPr>
          <w:p w14:paraId="7612EAE7" w14:textId="77777777" w:rsidR="008F4DA6" w:rsidRDefault="008F4DA6" w:rsidP="008F4DA6"/>
        </w:tc>
      </w:tr>
      <w:tr w:rsidR="008F4DA6" w14:paraId="189DF718" w14:textId="77777777" w:rsidTr="00937525">
        <w:trPr>
          <w:trHeight w:val="567"/>
        </w:trPr>
        <w:tc>
          <w:tcPr>
            <w:tcW w:w="877" w:type="dxa"/>
          </w:tcPr>
          <w:p w14:paraId="51FB6C54" w14:textId="4CCD1C06" w:rsidR="008F4DA6" w:rsidRDefault="008F4DA6" w:rsidP="008F4DA6">
            <w:pPr>
              <w:rPr>
                <w:b/>
                <w:bCs/>
              </w:rPr>
            </w:pPr>
            <w:r>
              <w:rPr>
                <w:b/>
                <w:bCs/>
              </w:rPr>
              <w:t>6.3.1</w:t>
            </w:r>
          </w:p>
        </w:tc>
        <w:tc>
          <w:tcPr>
            <w:tcW w:w="2829" w:type="dxa"/>
          </w:tcPr>
          <w:p w14:paraId="3577BA4B" w14:textId="5F3CD6E6" w:rsidR="008F4DA6" w:rsidRPr="00AC7956" w:rsidRDefault="008F4DA6" w:rsidP="008F4DA6">
            <w:pPr>
              <w:rPr>
                <w:rFonts w:asciiTheme="minorHAnsi" w:eastAsia="Calibri" w:hAnsiTheme="minorHAnsi" w:cstheme="minorHAnsi"/>
                <w:b/>
                <w:bCs/>
              </w:rPr>
            </w:pPr>
            <w:r>
              <w:rPr>
                <w:rFonts w:asciiTheme="minorHAnsi" w:eastAsia="Calibri" w:hAnsiTheme="minorHAnsi" w:cstheme="minorHAnsi"/>
                <w:b/>
                <w:bCs/>
              </w:rPr>
              <w:t>GAP</w:t>
            </w:r>
          </w:p>
        </w:tc>
        <w:tc>
          <w:tcPr>
            <w:tcW w:w="7352" w:type="dxa"/>
          </w:tcPr>
          <w:p w14:paraId="4D3298AD" w14:textId="0C565577" w:rsidR="008F4DA6" w:rsidRDefault="008F4DA6" w:rsidP="008F4DA6">
            <w:pPr>
              <w:pStyle w:val="ListParagraph"/>
              <w:numPr>
                <w:ilvl w:val="0"/>
                <w:numId w:val="9"/>
              </w:numPr>
            </w:pPr>
            <w:r>
              <w:t>LC confirmed there were no issues to discuss</w:t>
            </w:r>
          </w:p>
        </w:tc>
        <w:tc>
          <w:tcPr>
            <w:tcW w:w="2890" w:type="dxa"/>
          </w:tcPr>
          <w:p w14:paraId="2917FEFD" w14:textId="77777777" w:rsidR="008F4DA6" w:rsidRDefault="008F4DA6" w:rsidP="008F4DA6"/>
        </w:tc>
      </w:tr>
      <w:tr w:rsidR="008F4DA6" w14:paraId="26D58541" w14:textId="77777777" w:rsidTr="00937525">
        <w:trPr>
          <w:trHeight w:val="567"/>
        </w:trPr>
        <w:tc>
          <w:tcPr>
            <w:tcW w:w="877" w:type="dxa"/>
          </w:tcPr>
          <w:p w14:paraId="2BDCE80D" w14:textId="19847BEC" w:rsidR="008F4DA6" w:rsidRDefault="008F4DA6" w:rsidP="008F4DA6">
            <w:pPr>
              <w:rPr>
                <w:b/>
                <w:bCs/>
              </w:rPr>
            </w:pPr>
            <w:r>
              <w:rPr>
                <w:b/>
                <w:bCs/>
              </w:rPr>
              <w:t>6.3.3</w:t>
            </w:r>
          </w:p>
        </w:tc>
        <w:tc>
          <w:tcPr>
            <w:tcW w:w="2829" w:type="dxa"/>
          </w:tcPr>
          <w:p w14:paraId="54BF159C" w14:textId="020E9CE6" w:rsidR="008F4DA6" w:rsidRPr="00AC7956" w:rsidRDefault="008F4DA6" w:rsidP="008F4DA6">
            <w:pPr>
              <w:rPr>
                <w:rFonts w:asciiTheme="minorHAnsi" w:eastAsia="Calibri" w:hAnsiTheme="minorHAnsi" w:cstheme="minorHAnsi"/>
                <w:b/>
                <w:bCs/>
              </w:rPr>
            </w:pPr>
            <w:r>
              <w:rPr>
                <w:rFonts w:asciiTheme="minorHAnsi" w:eastAsia="Calibri" w:hAnsiTheme="minorHAnsi" w:cstheme="minorHAnsi"/>
                <w:b/>
                <w:bCs/>
              </w:rPr>
              <w:t>CPT</w:t>
            </w:r>
          </w:p>
        </w:tc>
        <w:tc>
          <w:tcPr>
            <w:tcW w:w="7352" w:type="dxa"/>
          </w:tcPr>
          <w:p w14:paraId="41ACE82D" w14:textId="67197851" w:rsidR="008F4DA6" w:rsidRDefault="008F4DA6" w:rsidP="008F4DA6">
            <w:pPr>
              <w:pStyle w:val="ListParagraph"/>
              <w:numPr>
                <w:ilvl w:val="0"/>
                <w:numId w:val="9"/>
              </w:numPr>
            </w:pPr>
            <w:proofErr w:type="spellStart"/>
            <w:r>
              <w:t>SMcN</w:t>
            </w:r>
            <w:proofErr w:type="spellEnd"/>
            <w:r>
              <w:t xml:space="preserve"> confirmed there were no issues to discuss</w:t>
            </w:r>
          </w:p>
        </w:tc>
        <w:tc>
          <w:tcPr>
            <w:tcW w:w="2890" w:type="dxa"/>
          </w:tcPr>
          <w:p w14:paraId="2153CC68" w14:textId="77777777" w:rsidR="008F4DA6" w:rsidRDefault="008F4DA6" w:rsidP="008F4DA6"/>
        </w:tc>
      </w:tr>
      <w:tr w:rsidR="008F4DA6" w14:paraId="0F3DE709" w14:textId="77777777" w:rsidTr="00937525">
        <w:trPr>
          <w:trHeight w:val="567"/>
        </w:trPr>
        <w:tc>
          <w:tcPr>
            <w:tcW w:w="877" w:type="dxa"/>
          </w:tcPr>
          <w:p w14:paraId="482C0F23" w14:textId="542AF33C" w:rsidR="008F4DA6" w:rsidRDefault="008F4DA6" w:rsidP="008F4DA6">
            <w:pPr>
              <w:rPr>
                <w:b/>
                <w:bCs/>
              </w:rPr>
            </w:pPr>
            <w:r>
              <w:rPr>
                <w:b/>
                <w:bCs/>
              </w:rPr>
              <w:t>6.3.4</w:t>
            </w:r>
          </w:p>
        </w:tc>
        <w:tc>
          <w:tcPr>
            <w:tcW w:w="2829" w:type="dxa"/>
          </w:tcPr>
          <w:p w14:paraId="5D4D97FE" w14:textId="27E6FB78" w:rsidR="008F4DA6" w:rsidRDefault="008F4DA6" w:rsidP="008F4DA6">
            <w:pPr>
              <w:rPr>
                <w:rFonts w:asciiTheme="minorHAnsi" w:eastAsia="Calibri" w:hAnsiTheme="minorHAnsi" w:cstheme="minorHAnsi"/>
                <w:b/>
                <w:bCs/>
              </w:rPr>
            </w:pPr>
            <w:r>
              <w:rPr>
                <w:rFonts w:asciiTheme="minorHAnsi" w:eastAsia="Calibri" w:hAnsiTheme="minorHAnsi" w:cstheme="minorHAnsi"/>
                <w:b/>
                <w:bCs/>
              </w:rPr>
              <w:t>Psychotherapy</w:t>
            </w:r>
          </w:p>
        </w:tc>
        <w:tc>
          <w:tcPr>
            <w:tcW w:w="7352" w:type="dxa"/>
          </w:tcPr>
          <w:p w14:paraId="04CCC2CB" w14:textId="3B5DAA33" w:rsidR="008F4DA6" w:rsidRDefault="008F4DA6" w:rsidP="008F4DA6">
            <w:pPr>
              <w:pStyle w:val="ListParagraph"/>
              <w:numPr>
                <w:ilvl w:val="0"/>
                <w:numId w:val="9"/>
              </w:numPr>
            </w:pPr>
            <w:r>
              <w:t>No representative was available</w:t>
            </w:r>
          </w:p>
        </w:tc>
        <w:tc>
          <w:tcPr>
            <w:tcW w:w="2890" w:type="dxa"/>
          </w:tcPr>
          <w:p w14:paraId="3E599F37" w14:textId="77777777" w:rsidR="008F4DA6" w:rsidRDefault="008F4DA6" w:rsidP="008F4DA6"/>
        </w:tc>
      </w:tr>
      <w:tr w:rsidR="008F4DA6" w14:paraId="2A63A7A1" w14:textId="77777777" w:rsidTr="00937525">
        <w:trPr>
          <w:trHeight w:val="567"/>
        </w:trPr>
        <w:tc>
          <w:tcPr>
            <w:tcW w:w="877" w:type="dxa"/>
          </w:tcPr>
          <w:p w14:paraId="071406AF" w14:textId="7C7C4864" w:rsidR="008F4DA6" w:rsidRDefault="008F4DA6" w:rsidP="008F4DA6">
            <w:pPr>
              <w:rPr>
                <w:b/>
                <w:bCs/>
              </w:rPr>
            </w:pPr>
            <w:r>
              <w:rPr>
                <w:b/>
                <w:bCs/>
              </w:rPr>
              <w:t>6.3.5</w:t>
            </w:r>
          </w:p>
        </w:tc>
        <w:tc>
          <w:tcPr>
            <w:tcW w:w="2829" w:type="dxa"/>
          </w:tcPr>
          <w:p w14:paraId="26511FC6" w14:textId="4A953DA9" w:rsidR="008F4DA6" w:rsidRDefault="008F4DA6" w:rsidP="008F4DA6">
            <w:pPr>
              <w:rPr>
                <w:rFonts w:asciiTheme="minorHAnsi" w:eastAsia="Calibri" w:hAnsiTheme="minorHAnsi" w:cstheme="minorHAnsi"/>
                <w:b/>
                <w:bCs/>
              </w:rPr>
            </w:pPr>
            <w:r>
              <w:rPr>
                <w:rFonts w:asciiTheme="minorHAnsi" w:eastAsia="Calibri" w:hAnsiTheme="minorHAnsi" w:cstheme="minorHAnsi"/>
                <w:b/>
                <w:bCs/>
              </w:rPr>
              <w:t>Old Age Psychiatry</w:t>
            </w:r>
          </w:p>
        </w:tc>
        <w:tc>
          <w:tcPr>
            <w:tcW w:w="7352" w:type="dxa"/>
          </w:tcPr>
          <w:p w14:paraId="113CAB40" w14:textId="391BD74F" w:rsidR="008F4DA6" w:rsidRDefault="008F4DA6" w:rsidP="008F4DA6">
            <w:pPr>
              <w:pStyle w:val="ListParagraph"/>
              <w:numPr>
                <w:ilvl w:val="0"/>
                <w:numId w:val="9"/>
              </w:numPr>
            </w:pPr>
            <w:r>
              <w:t>RH confirmed there were no issues to discuss</w:t>
            </w:r>
          </w:p>
        </w:tc>
        <w:tc>
          <w:tcPr>
            <w:tcW w:w="2890" w:type="dxa"/>
          </w:tcPr>
          <w:p w14:paraId="5F827231" w14:textId="77777777" w:rsidR="008F4DA6" w:rsidRDefault="008F4DA6" w:rsidP="008F4DA6"/>
        </w:tc>
      </w:tr>
      <w:tr w:rsidR="008F4DA6" w14:paraId="2AF2A25F" w14:textId="77777777" w:rsidTr="00937525">
        <w:trPr>
          <w:trHeight w:val="567"/>
        </w:trPr>
        <w:tc>
          <w:tcPr>
            <w:tcW w:w="877" w:type="dxa"/>
          </w:tcPr>
          <w:p w14:paraId="4A2ED324" w14:textId="4BB8DB5F" w:rsidR="008F4DA6" w:rsidRDefault="008F4DA6" w:rsidP="008F4DA6">
            <w:pPr>
              <w:rPr>
                <w:b/>
                <w:bCs/>
              </w:rPr>
            </w:pPr>
            <w:r>
              <w:rPr>
                <w:b/>
                <w:bCs/>
              </w:rPr>
              <w:t>6.3.5</w:t>
            </w:r>
          </w:p>
        </w:tc>
        <w:tc>
          <w:tcPr>
            <w:tcW w:w="2829" w:type="dxa"/>
          </w:tcPr>
          <w:p w14:paraId="0166F3DC" w14:textId="1E1CA2A4" w:rsidR="008F4DA6" w:rsidRDefault="008F4DA6" w:rsidP="008F4DA6">
            <w:pPr>
              <w:rPr>
                <w:rFonts w:asciiTheme="minorHAnsi" w:eastAsia="Calibri" w:hAnsiTheme="minorHAnsi" w:cstheme="minorHAnsi"/>
                <w:b/>
                <w:bCs/>
              </w:rPr>
            </w:pPr>
            <w:r>
              <w:rPr>
                <w:rFonts w:asciiTheme="minorHAnsi" w:eastAsia="Calibri" w:hAnsiTheme="minorHAnsi" w:cstheme="minorHAnsi"/>
                <w:b/>
                <w:bCs/>
              </w:rPr>
              <w:t>ID</w:t>
            </w:r>
          </w:p>
        </w:tc>
        <w:tc>
          <w:tcPr>
            <w:tcW w:w="7352" w:type="dxa"/>
          </w:tcPr>
          <w:p w14:paraId="1A45BB25" w14:textId="1C3969C2" w:rsidR="008F4DA6" w:rsidRDefault="008F4DA6" w:rsidP="008F4DA6">
            <w:pPr>
              <w:pStyle w:val="ListParagraph"/>
              <w:numPr>
                <w:ilvl w:val="0"/>
                <w:numId w:val="9"/>
              </w:numPr>
              <w:jc w:val="both"/>
            </w:pPr>
            <w:r>
              <w:t xml:space="preserve">QU raised the issue of </w:t>
            </w:r>
            <w:r w:rsidR="00F10C73">
              <w:t xml:space="preserve">trainees </w:t>
            </w:r>
            <w:r>
              <w:t xml:space="preserve">‘Acting Up’ and </w:t>
            </w:r>
            <w:r w:rsidR="00F10C73">
              <w:t>‘</w:t>
            </w:r>
            <w:r>
              <w:t>Acting As’. QU stated that</w:t>
            </w:r>
            <w:r w:rsidR="00F10C73">
              <w:t xml:space="preserve"> there were issues related to</w:t>
            </w:r>
            <w:r>
              <w:t xml:space="preserve"> one</w:t>
            </w:r>
            <w:r w:rsidR="008B4084">
              <w:t xml:space="preserve"> West Region</w:t>
            </w:r>
            <w:r>
              <w:t xml:space="preserve"> trainee who had requested to ‘Act Up’ in a role in a different territorial board. RH confirmed that trainee</w:t>
            </w:r>
            <w:r w:rsidR="002D1B22">
              <w:t>s</w:t>
            </w:r>
            <w:r>
              <w:t xml:space="preserve"> should be classified as </w:t>
            </w:r>
            <w:r w:rsidR="002D1B22">
              <w:t>‘</w:t>
            </w:r>
            <w:r>
              <w:t>Acting As’ as they are not Out of Programme</w:t>
            </w:r>
            <w:r w:rsidR="002D1B22">
              <w:t xml:space="preserve">. </w:t>
            </w:r>
            <w:r>
              <w:t xml:space="preserve"> </w:t>
            </w:r>
          </w:p>
          <w:p w14:paraId="65A5E1FD" w14:textId="7BC39C07" w:rsidR="008F4DA6" w:rsidRDefault="008F4DA6" w:rsidP="008F4DA6">
            <w:pPr>
              <w:pStyle w:val="ListParagraph"/>
            </w:pPr>
          </w:p>
        </w:tc>
        <w:tc>
          <w:tcPr>
            <w:tcW w:w="2890" w:type="dxa"/>
          </w:tcPr>
          <w:p w14:paraId="27DB810D" w14:textId="77777777" w:rsidR="008F4DA6" w:rsidRDefault="008F4DA6" w:rsidP="008F4DA6"/>
        </w:tc>
      </w:tr>
      <w:tr w:rsidR="008F4DA6" w14:paraId="6AB4FE87" w14:textId="77777777" w:rsidTr="00937525">
        <w:trPr>
          <w:trHeight w:val="567"/>
        </w:trPr>
        <w:tc>
          <w:tcPr>
            <w:tcW w:w="877" w:type="dxa"/>
          </w:tcPr>
          <w:p w14:paraId="3DB037E4" w14:textId="4EF0BDDF" w:rsidR="008F4DA6" w:rsidRDefault="008F4DA6" w:rsidP="008F4DA6">
            <w:pPr>
              <w:rPr>
                <w:b/>
                <w:bCs/>
              </w:rPr>
            </w:pPr>
            <w:r>
              <w:rPr>
                <w:b/>
                <w:bCs/>
              </w:rPr>
              <w:t>6.3.6</w:t>
            </w:r>
          </w:p>
        </w:tc>
        <w:tc>
          <w:tcPr>
            <w:tcW w:w="2829" w:type="dxa"/>
          </w:tcPr>
          <w:p w14:paraId="2C5D0A3C" w14:textId="61D3B577" w:rsidR="008F4DA6" w:rsidRPr="00CD1F36" w:rsidRDefault="008F4DA6" w:rsidP="008F4DA6">
            <w:pPr>
              <w:rPr>
                <w:rFonts w:asciiTheme="minorHAnsi" w:eastAsia="Calibri" w:hAnsiTheme="minorHAnsi" w:cstheme="minorHAnsi"/>
                <w:b/>
                <w:bCs/>
              </w:rPr>
            </w:pPr>
            <w:r w:rsidRPr="00CD1F36">
              <w:rPr>
                <w:rFonts w:asciiTheme="minorHAnsi" w:eastAsia="Calibri" w:hAnsiTheme="minorHAnsi" w:cstheme="minorHAnsi"/>
                <w:b/>
                <w:bCs/>
              </w:rPr>
              <w:t>Forensics Psychiatry</w:t>
            </w:r>
          </w:p>
        </w:tc>
        <w:tc>
          <w:tcPr>
            <w:tcW w:w="7352" w:type="dxa"/>
          </w:tcPr>
          <w:p w14:paraId="6B89372B" w14:textId="77777777" w:rsidR="008F4DA6" w:rsidRPr="002D1B22" w:rsidRDefault="008F4DA6" w:rsidP="008F4DA6">
            <w:pPr>
              <w:pStyle w:val="ListParagraph"/>
              <w:numPr>
                <w:ilvl w:val="0"/>
                <w:numId w:val="9"/>
              </w:numPr>
            </w:pPr>
            <w:r>
              <w:t xml:space="preserve">GJ confirmed that </w:t>
            </w:r>
            <w:r w:rsidRPr="00B54550">
              <w:rPr>
                <w:rFonts w:asciiTheme="minorHAnsi" w:eastAsia="Calibri" w:hAnsiTheme="minorHAnsi" w:cstheme="minorHAnsi"/>
                <w:lang w:eastAsia="en-GB"/>
              </w:rPr>
              <w:t>Partha Gangopadhyay</w:t>
            </w:r>
            <w:r>
              <w:rPr>
                <w:rFonts w:asciiTheme="minorHAnsi" w:eastAsia="Calibri" w:hAnsiTheme="minorHAnsi" w:cstheme="minorHAnsi"/>
                <w:lang w:eastAsia="en-GB"/>
              </w:rPr>
              <w:t xml:space="preserve"> has resigned and an advert for a new Forensics TPD will be posted in June.</w:t>
            </w:r>
          </w:p>
          <w:p w14:paraId="085E6290" w14:textId="689FEA7B" w:rsidR="002D1B22" w:rsidRDefault="002D1B22" w:rsidP="002D1B22">
            <w:pPr>
              <w:pStyle w:val="ListParagraph"/>
            </w:pPr>
          </w:p>
        </w:tc>
        <w:tc>
          <w:tcPr>
            <w:tcW w:w="2890" w:type="dxa"/>
          </w:tcPr>
          <w:p w14:paraId="27F7DBB9" w14:textId="77777777" w:rsidR="008F4DA6" w:rsidRDefault="008F4DA6" w:rsidP="008F4DA6"/>
        </w:tc>
      </w:tr>
      <w:tr w:rsidR="008F4DA6" w14:paraId="783E9CB5" w14:textId="77777777" w:rsidTr="00937525">
        <w:trPr>
          <w:trHeight w:val="567"/>
        </w:trPr>
        <w:tc>
          <w:tcPr>
            <w:tcW w:w="877" w:type="dxa"/>
          </w:tcPr>
          <w:p w14:paraId="686A8724" w14:textId="1395EAE1" w:rsidR="008F4DA6" w:rsidRDefault="008F4DA6" w:rsidP="008F4DA6">
            <w:pPr>
              <w:rPr>
                <w:b/>
                <w:bCs/>
              </w:rPr>
            </w:pPr>
            <w:r>
              <w:rPr>
                <w:b/>
                <w:bCs/>
              </w:rPr>
              <w:t>6.3.7</w:t>
            </w:r>
          </w:p>
        </w:tc>
        <w:tc>
          <w:tcPr>
            <w:tcW w:w="2829" w:type="dxa"/>
          </w:tcPr>
          <w:p w14:paraId="59CF529C" w14:textId="32671017" w:rsidR="008F4DA6" w:rsidRPr="00CD1F36" w:rsidRDefault="008F4DA6" w:rsidP="008F4DA6">
            <w:pPr>
              <w:rPr>
                <w:rFonts w:asciiTheme="minorHAnsi" w:eastAsia="Calibri" w:hAnsiTheme="minorHAnsi" w:cstheme="minorHAnsi"/>
                <w:b/>
                <w:bCs/>
              </w:rPr>
            </w:pPr>
            <w:r w:rsidRPr="00CD1F36">
              <w:rPr>
                <w:rFonts w:asciiTheme="minorHAnsi" w:eastAsia="Calibri" w:hAnsiTheme="minorHAnsi" w:cstheme="minorHAnsi"/>
                <w:b/>
                <w:bCs/>
              </w:rPr>
              <w:t>CAP</w:t>
            </w:r>
          </w:p>
        </w:tc>
        <w:tc>
          <w:tcPr>
            <w:tcW w:w="7352" w:type="dxa"/>
          </w:tcPr>
          <w:p w14:paraId="01A0FF0C" w14:textId="5716D0DB" w:rsidR="008F4DA6" w:rsidRDefault="008F4DA6" w:rsidP="008F4DA6">
            <w:pPr>
              <w:pStyle w:val="ListParagraph"/>
              <w:numPr>
                <w:ilvl w:val="0"/>
                <w:numId w:val="9"/>
              </w:numPr>
              <w:jc w:val="both"/>
            </w:pPr>
            <w:r>
              <w:t xml:space="preserve">No representative was available </w:t>
            </w:r>
          </w:p>
        </w:tc>
        <w:tc>
          <w:tcPr>
            <w:tcW w:w="2890" w:type="dxa"/>
          </w:tcPr>
          <w:p w14:paraId="186510B5" w14:textId="77777777" w:rsidR="008F4DA6" w:rsidRDefault="008F4DA6" w:rsidP="008F4DA6"/>
        </w:tc>
      </w:tr>
      <w:tr w:rsidR="008F4DA6" w14:paraId="36B1CA9B" w14:textId="77777777" w:rsidTr="00937525">
        <w:trPr>
          <w:trHeight w:val="567"/>
        </w:trPr>
        <w:tc>
          <w:tcPr>
            <w:tcW w:w="877" w:type="dxa"/>
          </w:tcPr>
          <w:p w14:paraId="4695AAA1" w14:textId="0278D219" w:rsidR="008F4DA6" w:rsidRPr="00CD1F36" w:rsidRDefault="008F4DA6" w:rsidP="008F4DA6">
            <w:pPr>
              <w:rPr>
                <w:b/>
                <w:bCs/>
              </w:rPr>
            </w:pPr>
            <w:r w:rsidRPr="00CD1F36">
              <w:rPr>
                <w:b/>
                <w:bCs/>
              </w:rPr>
              <w:t>6.</w:t>
            </w:r>
            <w:r>
              <w:rPr>
                <w:b/>
                <w:bCs/>
              </w:rPr>
              <w:t>3</w:t>
            </w:r>
            <w:r w:rsidRPr="00CD1F36">
              <w:rPr>
                <w:b/>
                <w:bCs/>
              </w:rPr>
              <w:t>.8</w:t>
            </w:r>
          </w:p>
        </w:tc>
        <w:tc>
          <w:tcPr>
            <w:tcW w:w="2829" w:type="dxa"/>
          </w:tcPr>
          <w:p w14:paraId="76BFBCEC" w14:textId="3B69B723" w:rsidR="008F4DA6" w:rsidRPr="00CD1F36" w:rsidRDefault="008F4DA6" w:rsidP="008F4DA6">
            <w:pPr>
              <w:rPr>
                <w:rFonts w:asciiTheme="minorHAnsi" w:eastAsia="Calibri" w:hAnsiTheme="minorHAnsi" w:cstheme="minorHAnsi"/>
                <w:b/>
                <w:bCs/>
              </w:rPr>
            </w:pPr>
            <w:r w:rsidRPr="00CD1F36">
              <w:rPr>
                <w:rFonts w:asciiTheme="minorHAnsi" w:eastAsia="Calibri" w:hAnsiTheme="minorHAnsi" w:cstheme="minorHAnsi"/>
                <w:b/>
                <w:bCs/>
              </w:rPr>
              <w:t>Dual Training</w:t>
            </w:r>
          </w:p>
        </w:tc>
        <w:tc>
          <w:tcPr>
            <w:tcW w:w="7352" w:type="dxa"/>
          </w:tcPr>
          <w:p w14:paraId="34BFB327" w14:textId="575C4607" w:rsidR="008F4DA6" w:rsidRDefault="008F4DA6" w:rsidP="008F4DA6">
            <w:pPr>
              <w:pStyle w:val="ListParagraph"/>
              <w:numPr>
                <w:ilvl w:val="0"/>
                <w:numId w:val="9"/>
              </w:numPr>
            </w:pPr>
            <w:r>
              <w:t>No representative was available</w:t>
            </w:r>
          </w:p>
        </w:tc>
        <w:tc>
          <w:tcPr>
            <w:tcW w:w="2890" w:type="dxa"/>
          </w:tcPr>
          <w:p w14:paraId="3948BE1A" w14:textId="77777777" w:rsidR="008F4DA6" w:rsidRDefault="008F4DA6" w:rsidP="008F4DA6"/>
        </w:tc>
      </w:tr>
      <w:tr w:rsidR="008F4DA6" w14:paraId="0A07C077" w14:textId="77777777" w:rsidTr="00937525">
        <w:trPr>
          <w:trHeight w:val="567"/>
        </w:trPr>
        <w:tc>
          <w:tcPr>
            <w:tcW w:w="877" w:type="dxa"/>
          </w:tcPr>
          <w:p w14:paraId="186806CE" w14:textId="31F756BF" w:rsidR="008F4DA6" w:rsidRPr="00CD1F36" w:rsidRDefault="008F4DA6" w:rsidP="008F4DA6">
            <w:pPr>
              <w:rPr>
                <w:b/>
                <w:bCs/>
              </w:rPr>
            </w:pPr>
            <w:r>
              <w:rPr>
                <w:b/>
                <w:bCs/>
              </w:rPr>
              <w:t>6.3.9</w:t>
            </w:r>
          </w:p>
        </w:tc>
        <w:tc>
          <w:tcPr>
            <w:tcW w:w="2829" w:type="dxa"/>
          </w:tcPr>
          <w:p w14:paraId="69D9D344" w14:textId="37B5CE4E" w:rsidR="008F4DA6" w:rsidRPr="00CD1F36" w:rsidRDefault="008F4DA6" w:rsidP="008F4DA6">
            <w:pPr>
              <w:rPr>
                <w:rFonts w:asciiTheme="minorHAnsi" w:eastAsia="Calibri" w:hAnsiTheme="minorHAnsi" w:cstheme="minorHAnsi"/>
                <w:b/>
                <w:bCs/>
              </w:rPr>
            </w:pPr>
            <w:r w:rsidRPr="00CD1F36">
              <w:rPr>
                <w:rFonts w:asciiTheme="minorHAnsi" w:eastAsia="Calibri" w:hAnsiTheme="minorHAnsi" w:cstheme="minorHAnsi"/>
                <w:b/>
                <w:bCs/>
              </w:rPr>
              <w:t>SAS Report</w:t>
            </w:r>
          </w:p>
        </w:tc>
        <w:tc>
          <w:tcPr>
            <w:tcW w:w="7352" w:type="dxa"/>
          </w:tcPr>
          <w:p w14:paraId="648ACE03" w14:textId="4E083C73" w:rsidR="008F4DA6" w:rsidRDefault="008F4DA6" w:rsidP="008F4DA6">
            <w:pPr>
              <w:pStyle w:val="ListParagraph"/>
              <w:numPr>
                <w:ilvl w:val="0"/>
                <w:numId w:val="9"/>
              </w:numPr>
            </w:pPr>
            <w:r>
              <w:t>No representative was available</w:t>
            </w:r>
          </w:p>
        </w:tc>
        <w:tc>
          <w:tcPr>
            <w:tcW w:w="2890" w:type="dxa"/>
          </w:tcPr>
          <w:p w14:paraId="3C0E4206" w14:textId="77777777" w:rsidR="008F4DA6" w:rsidRDefault="008F4DA6" w:rsidP="008F4DA6"/>
        </w:tc>
      </w:tr>
      <w:tr w:rsidR="008F4DA6" w14:paraId="08B143AE" w14:textId="77777777" w:rsidTr="00937525">
        <w:trPr>
          <w:trHeight w:val="567"/>
        </w:trPr>
        <w:tc>
          <w:tcPr>
            <w:tcW w:w="877" w:type="dxa"/>
          </w:tcPr>
          <w:p w14:paraId="2519B0B0" w14:textId="1FD00920" w:rsidR="008F4DA6" w:rsidRPr="00CD1F36" w:rsidRDefault="008F4DA6" w:rsidP="008F4DA6">
            <w:pPr>
              <w:rPr>
                <w:b/>
                <w:bCs/>
              </w:rPr>
            </w:pPr>
            <w:r>
              <w:rPr>
                <w:b/>
                <w:bCs/>
              </w:rPr>
              <w:t>6.3.10</w:t>
            </w:r>
          </w:p>
        </w:tc>
        <w:tc>
          <w:tcPr>
            <w:tcW w:w="2829" w:type="dxa"/>
          </w:tcPr>
          <w:p w14:paraId="659C297A" w14:textId="590FA393" w:rsidR="008F4DA6" w:rsidRPr="00CD1F36" w:rsidRDefault="008F4DA6" w:rsidP="008F4DA6">
            <w:pPr>
              <w:rPr>
                <w:rFonts w:asciiTheme="minorHAnsi" w:eastAsia="Calibri" w:hAnsiTheme="minorHAnsi" w:cstheme="minorHAnsi"/>
                <w:b/>
                <w:bCs/>
              </w:rPr>
            </w:pPr>
            <w:r w:rsidRPr="00CD1F36">
              <w:rPr>
                <w:rFonts w:asciiTheme="minorHAnsi" w:eastAsia="Calibri" w:hAnsiTheme="minorHAnsi" w:cstheme="minorHAnsi"/>
                <w:b/>
                <w:bCs/>
              </w:rPr>
              <w:t>Academic Report</w:t>
            </w:r>
          </w:p>
        </w:tc>
        <w:tc>
          <w:tcPr>
            <w:tcW w:w="7352" w:type="dxa"/>
          </w:tcPr>
          <w:p w14:paraId="32F0097C" w14:textId="60218847" w:rsidR="008F4DA6" w:rsidRDefault="008F4DA6" w:rsidP="008F4DA6">
            <w:pPr>
              <w:pStyle w:val="ListParagraph"/>
              <w:numPr>
                <w:ilvl w:val="0"/>
                <w:numId w:val="9"/>
              </w:numPr>
            </w:pPr>
            <w:r>
              <w:t>No representative was available</w:t>
            </w:r>
          </w:p>
        </w:tc>
        <w:tc>
          <w:tcPr>
            <w:tcW w:w="2890" w:type="dxa"/>
          </w:tcPr>
          <w:p w14:paraId="3DA89D8F" w14:textId="77777777" w:rsidR="008F4DA6" w:rsidRDefault="008F4DA6" w:rsidP="008F4DA6"/>
        </w:tc>
      </w:tr>
      <w:tr w:rsidR="008F4DA6" w14:paraId="32BD0755" w14:textId="77777777" w:rsidTr="00937525">
        <w:trPr>
          <w:trHeight w:val="567"/>
        </w:trPr>
        <w:tc>
          <w:tcPr>
            <w:tcW w:w="877" w:type="dxa"/>
          </w:tcPr>
          <w:p w14:paraId="2B9F5052" w14:textId="1F9C065D" w:rsidR="008F4DA6" w:rsidRDefault="008F4DA6" w:rsidP="008F4DA6">
            <w:pPr>
              <w:rPr>
                <w:b/>
                <w:bCs/>
              </w:rPr>
            </w:pPr>
            <w:r>
              <w:rPr>
                <w:b/>
                <w:bCs/>
              </w:rPr>
              <w:t>6.4</w:t>
            </w:r>
          </w:p>
        </w:tc>
        <w:tc>
          <w:tcPr>
            <w:tcW w:w="2829" w:type="dxa"/>
          </w:tcPr>
          <w:p w14:paraId="19D92864" w14:textId="18D3303D" w:rsidR="008F4DA6" w:rsidRPr="00CD1F36" w:rsidRDefault="008F4DA6" w:rsidP="008F4DA6">
            <w:pPr>
              <w:rPr>
                <w:rFonts w:asciiTheme="minorHAnsi" w:eastAsia="Calibri" w:hAnsiTheme="minorHAnsi" w:cstheme="minorHAnsi"/>
                <w:b/>
                <w:bCs/>
              </w:rPr>
            </w:pPr>
            <w:r>
              <w:rPr>
                <w:rFonts w:asciiTheme="minorHAnsi" w:eastAsia="Calibri" w:hAnsiTheme="minorHAnsi" w:cstheme="minorHAnsi"/>
                <w:b/>
                <w:bCs/>
              </w:rPr>
              <w:t>Lay Member Report</w:t>
            </w:r>
          </w:p>
        </w:tc>
        <w:tc>
          <w:tcPr>
            <w:tcW w:w="7352" w:type="dxa"/>
          </w:tcPr>
          <w:p w14:paraId="3AEF4C8F" w14:textId="0175F320" w:rsidR="008F4DA6" w:rsidRDefault="008F4DA6" w:rsidP="008F4DA6">
            <w:pPr>
              <w:pStyle w:val="ListParagraph"/>
              <w:numPr>
                <w:ilvl w:val="0"/>
                <w:numId w:val="9"/>
              </w:numPr>
            </w:pPr>
            <w:r>
              <w:t>No representative was available</w:t>
            </w:r>
          </w:p>
        </w:tc>
        <w:tc>
          <w:tcPr>
            <w:tcW w:w="2890" w:type="dxa"/>
          </w:tcPr>
          <w:p w14:paraId="0958E7B0" w14:textId="77777777" w:rsidR="008F4DA6" w:rsidRDefault="008F4DA6" w:rsidP="008F4DA6"/>
        </w:tc>
      </w:tr>
      <w:tr w:rsidR="008F4DA6" w14:paraId="268D4E19" w14:textId="77777777" w:rsidTr="00937525">
        <w:trPr>
          <w:trHeight w:val="567"/>
        </w:trPr>
        <w:tc>
          <w:tcPr>
            <w:tcW w:w="877" w:type="dxa"/>
          </w:tcPr>
          <w:p w14:paraId="7C423354" w14:textId="0E462FBF" w:rsidR="008F4DA6" w:rsidRDefault="008F4DA6" w:rsidP="008F4DA6">
            <w:pPr>
              <w:rPr>
                <w:b/>
                <w:bCs/>
              </w:rPr>
            </w:pPr>
            <w:r>
              <w:rPr>
                <w:b/>
                <w:bCs/>
              </w:rPr>
              <w:t>6.5</w:t>
            </w:r>
          </w:p>
        </w:tc>
        <w:tc>
          <w:tcPr>
            <w:tcW w:w="2829" w:type="dxa"/>
          </w:tcPr>
          <w:p w14:paraId="12B81B8C" w14:textId="77E6D951" w:rsidR="008F4DA6" w:rsidRDefault="008F4DA6" w:rsidP="008F4DA6">
            <w:pPr>
              <w:rPr>
                <w:rFonts w:asciiTheme="minorHAnsi" w:eastAsia="Calibri" w:hAnsiTheme="minorHAnsi" w:cstheme="minorHAnsi"/>
                <w:b/>
                <w:bCs/>
              </w:rPr>
            </w:pPr>
            <w:r>
              <w:rPr>
                <w:rFonts w:asciiTheme="minorHAnsi" w:eastAsia="Calibri" w:hAnsiTheme="minorHAnsi" w:cstheme="minorHAnsi"/>
                <w:b/>
                <w:bCs/>
              </w:rPr>
              <w:t>BMA Member Report</w:t>
            </w:r>
          </w:p>
        </w:tc>
        <w:tc>
          <w:tcPr>
            <w:tcW w:w="7352" w:type="dxa"/>
          </w:tcPr>
          <w:p w14:paraId="2A19D0D0" w14:textId="010F520F" w:rsidR="008F4DA6" w:rsidRDefault="008F4DA6" w:rsidP="008F4DA6">
            <w:pPr>
              <w:jc w:val="both"/>
            </w:pPr>
            <w:r>
              <w:t>Various issues regarding BAM issues were discussed including:</w:t>
            </w:r>
          </w:p>
          <w:p w14:paraId="100B1A6A" w14:textId="77777777" w:rsidR="008F4DA6" w:rsidRDefault="008F4DA6" w:rsidP="008F4DA6">
            <w:pPr>
              <w:jc w:val="both"/>
            </w:pPr>
          </w:p>
          <w:p w14:paraId="5FCA562E" w14:textId="3A9535AA" w:rsidR="008F4DA6" w:rsidRDefault="008F4DA6" w:rsidP="008F4DA6">
            <w:pPr>
              <w:pStyle w:val="ListParagraph"/>
              <w:numPr>
                <w:ilvl w:val="0"/>
                <w:numId w:val="9"/>
              </w:numPr>
              <w:jc w:val="both"/>
            </w:pPr>
            <w:r w:rsidRPr="00AA7FAE">
              <w:rPr>
                <w:b/>
                <w:bCs/>
              </w:rPr>
              <w:lastRenderedPageBreak/>
              <w:t>Physician Associates:</w:t>
            </w:r>
            <w:r>
              <w:t xml:space="preserve"> </w:t>
            </w:r>
            <w:proofErr w:type="spellStart"/>
            <w:r>
              <w:t>SMcG</w:t>
            </w:r>
            <w:proofErr w:type="spellEnd"/>
            <w:r>
              <w:t xml:space="preserve"> stated that the BMA have issue</w:t>
            </w:r>
            <w:r w:rsidR="008021D9">
              <w:t>d</w:t>
            </w:r>
            <w:r>
              <w:t xml:space="preserve"> </w:t>
            </w:r>
            <w:r w:rsidR="008021D9">
              <w:t>a</w:t>
            </w:r>
            <w:r>
              <w:t xml:space="preserve"> response </w:t>
            </w:r>
            <w:r w:rsidR="008021D9">
              <w:t xml:space="preserve">to the proposed use of </w:t>
            </w:r>
            <w:r>
              <w:t xml:space="preserve">Physician Associates. </w:t>
            </w:r>
            <w:proofErr w:type="spellStart"/>
            <w:r>
              <w:t>SMcG</w:t>
            </w:r>
            <w:proofErr w:type="spellEnd"/>
            <w:r>
              <w:t xml:space="preserve"> noted that there w</w:t>
            </w:r>
            <w:r w:rsidR="008021D9">
              <w:t>ere</w:t>
            </w:r>
            <w:r>
              <w:t xml:space="preserve"> specific reference</w:t>
            </w:r>
            <w:r w:rsidR="008021D9">
              <w:t>s</w:t>
            </w:r>
            <w:r>
              <w:t xml:space="preserve"> to Psychiatric Physician Associates. </w:t>
            </w:r>
          </w:p>
          <w:p w14:paraId="76F9A5D9" w14:textId="77777777" w:rsidR="008F4DA6" w:rsidRDefault="008F4DA6" w:rsidP="008F4DA6">
            <w:pPr>
              <w:pStyle w:val="ListParagraph"/>
              <w:jc w:val="both"/>
            </w:pPr>
          </w:p>
          <w:p w14:paraId="71E4ACF6" w14:textId="5931BFA5" w:rsidR="008F4DA6" w:rsidRDefault="008F4DA6" w:rsidP="008F4DA6">
            <w:pPr>
              <w:pStyle w:val="ListParagraph"/>
              <w:numPr>
                <w:ilvl w:val="0"/>
                <w:numId w:val="9"/>
              </w:numPr>
              <w:jc w:val="both"/>
            </w:pPr>
            <w:r w:rsidRPr="009210DB">
              <w:rPr>
                <w:b/>
                <w:bCs/>
              </w:rPr>
              <w:t xml:space="preserve">Impact of Scottish Income Tax </w:t>
            </w:r>
            <w:r>
              <w:rPr>
                <w:b/>
                <w:bCs/>
              </w:rPr>
              <w:t>B</w:t>
            </w:r>
            <w:r w:rsidRPr="009210DB">
              <w:rPr>
                <w:b/>
                <w:bCs/>
              </w:rPr>
              <w:t>anding:</w:t>
            </w:r>
            <w:r>
              <w:t xml:space="preserve"> CS </w:t>
            </w:r>
            <w:r w:rsidR="00414ED2">
              <w:t xml:space="preserve">noted </w:t>
            </w:r>
            <w:r>
              <w:t>there were ongoing negotiations regarding English consultant contracts and disparit</w:t>
            </w:r>
            <w:r w:rsidR="006060F4">
              <w:t xml:space="preserve">ies </w:t>
            </w:r>
            <w:r>
              <w:t xml:space="preserve">between English and Scottish contracts regarding pay scales and income tax bands. CS stated that the Scottish Consultants Committee are attempting to </w:t>
            </w:r>
            <w:r w:rsidR="005A0C9F">
              <w:t>start</w:t>
            </w:r>
            <w:r>
              <w:t xml:space="preserve"> discussion</w:t>
            </w:r>
            <w:r w:rsidR="00EC6254">
              <w:t>s</w:t>
            </w:r>
            <w:r w:rsidR="005A0C9F">
              <w:t xml:space="preserve"> with Scottish Government</w:t>
            </w:r>
            <w:r>
              <w:t xml:space="preserve"> regarding this. </w:t>
            </w:r>
          </w:p>
          <w:p w14:paraId="3C05916B" w14:textId="24195455" w:rsidR="008F4DA6" w:rsidRDefault="008F4DA6" w:rsidP="008F4DA6">
            <w:pPr>
              <w:pStyle w:val="ListParagraph"/>
              <w:jc w:val="both"/>
            </w:pPr>
          </w:p>
        </w:tc>
        <w:tc>
          <w:tcPr>
            <w:tcW w:w="2890" w:type="dxa"/>
          </w:tcPr>
          <w:p w14:paraId="3CA87B41" w14:textId="77777777" w:rsidR="008F4DA6" w:rsidRDefault="008F4DA6" w:rsidP="008F4DA6"/>
        </w:tc>
      </w:tr>
      <w:tr w:rsidR="008F4DA6" w14:paraId="2C205B7F" w14:textId="77777777" w:rsidTr="00937525">
        <w:trPr>
          <w:trHeight w:val="567"/>
        </w:trPr>
        <w:tc>
          <w:tcPr>
            <w:tcW w:w="877" w:type="dxa"/>
          </w:tcPr>
          <w:p w14:paraId="3AE65165" w14:textId="4E587F20" w:rsidR="008F4DA6" w:rsidRDefault="008F4DA6" w:rsidP="008F4DA6">
            <w:pPr>
              <w:rPr>
                <w:b/>
                <w:bCs/>
              </w:rPr>
            </w:pPr>
            <w:r>
              <w:rPr>
                <w:b/>
                <w:bCs/>
              </w:rPr>
              <w:t>7.</w:t>
            </w:r>
          </w:p>
        </w:tc>
        <w:tc>
          <w:tcPr>
            <w:tcW w:w="2829" w:type="dxa"/>
          </w:tcPr>
          <w:p w14:paraId="30CD7572" w14:textId="10CD3ED1" w:rsidR="008F4DA6" w:rsidRDefault="008F4DA6" w:rsidP="008F4DA6">
            <w:pPr>
              <w:rPr>
                <w:rFonts w:asciiTheme="minorHAnsi" w:eastAsia="Calibri" w:hAnsiTheme="minorHAnsi" w:cstheme="minorHAnsi"/>
                <w:b/>
                <w:bCs/>
              </w:rPr>
            </w:pPr>
            <w:r>
              <w:rPr>
                <w:rFonts w:asciiTheme="minorHAnsi" w:eastAsia="Calibri" w:hAnsiTheme="minorHAnsi" w:cstheme="minorHAnsi"/>
                <w:b/>
                <w:bCs/>
              </w:rPr>
              <w:t>AOB</w:t>
            </w:r>
          </w:p>
        </w:tc>
        <w:tc>
          <w:tcPr>
            <w:tcW w:w="7352" w:type="dxa"/>
          </w:tcPr>
          <w:p w14:paraId="551F6384" w14:textId="77777777" w:rsidR="008F4DA6" w:rsidRDefault="008F4DA6" w:rsidP="008F4DA6">
            <w:pPr>
              <w:jc w:val="both"/>
            </w:pPr>
          </w:p>
        </w:tc>
        <w:tc>
          <w:tcPr>
            <w:tcW w:w="2890" w:type="dxa"/>
          </w:tcPr>
          <w:p w14:paraId="30399546" w14:textId="77777777" w:rsidR="008F4DA6" w:rsidRDefault="008F4DA6" w:rsidP="008F4DA6"/>
        </w:tc>
      </w:tr>
      <w:tr w:rsidR="008F4DA6" w14:paraId="46EA7A9A" w14:textId="77777777" w:rsidTr="00937525">
        <w:trPr>
          <w:trHeight w:val="567"/>
        </w:trPr>
        <w:tc>
          <w:tcPr>
            <w:tcW w:w="877" w:type="dxa"/>
          </w:tcPr>
          <w:p w14:paraId="3DD7FFE0" w14:textId="36DD9FAA" w:rsidR="008F4DA6" w:rsidRDefault="008F4DA6" w:rsidP="008F4DA6">
            <w:pPr>
              <w:rPr>
                <w:b/>
                <w:bCs/>
              </w:rPr>
            </w:pPr>
            <w:r>
              <w:rPr>
                <w:b/>
                <w:bCs/>
              </w:rPr>
              <w:t>7.1</w:t>
            </w:r>
          </w:p>
        </w:tc>
        <w:tc>
          <w:tcPr>
            <w:tcW w:w="2829" w:type="dxa"/>
          </w:tcPr>
          <w:p w14:paraId="227FF68A" w14:textId="30AB4C8F" w:rsidR="008F4DA6" w:rsidRDefault="008F4DA6" w:rsidP="008F4DA6">
            <w:pPr>
              <w:rPr>
                <w:rFonts w:asciiTheme="minorHAnsi" w:eastAsia="Calibri" w:hAnsiTheme="minorHAnsi" w:cstheme="minorHAnsi"/>
                <w:b/>
                <w:bCs/>
              </w:rPr>
            </w:pPr>
            <w:r>
              <w:rPr>
                <w:rFonts w:asciiTheme="minorHAnsi" w:eastAsia="Calibri" w:hAnsiTheme="minorHAnsi" w:cstheme="minorHAnsi"/>
                <w:b/>
                <w:bCs/>
              </w:rPr>
              <w:t>Forensic Psychiatry Board</w:t>
            </w:r>
          </w:p>
        </w:tc>
        <w:tc>
          <w:tcPr>
            <w:tcW w:w="7352" w:type="dxa"/>
          </w:tcPr>
          <w:p w14:paraId="4084A3EB" w14:textId="0C5B8AC2" w:rsidR="008F4DA6" w:rsidRDefault="008F4DA6" w:rsidP="008F4DA6">
            <w:pPr>
              <w:pStyle w:val="ListParagraph"/>
              <w:numPr>
                <w:ilvl w:val="0"/>
                <w:numId w:val="11"/>
              </w:numPr>
              <w:jc w:val="both"/>
            </w:pPr>
            <w:proofErr w:type="spellStart"/>
            <w:r>
              <w:t>SMcN</w:t>
            </w:r>
            <w:proofErr w:type="spellEnd"/>
            <w:r>
              <w:t xml:space="preserve"> referred the members to the Scottish Government communication regarding </w:t>
            </w:r>
            <w:r w:rsidR="00F72106">
              <w:t>a suggested</w:t>
            </w:r>
            <w:r w:rsidR="00EC6254">
              <w:t xml:space="preserve"> </w:t>
            </w:r>
            <w:r>
              <w:t>Forensic Psychiatry board.</w:t>
            </w:r>
          </w:p>
          <w:p w14:paraId="2221CE85" w14:textId="39418E5E" w:rsidR="008F4DA6" w:rsidRDefault="008F4DA6" w:rsidP="008F4DA6">
            <w:pPr>
              <w:jc w:val="both"/>
            </w:pPr>
          </w:p>
        </w:tc>
        <w:tc>
          <w:tcPr>
            <w:tcW w:w="2890" w:type="dxa"/>
          </w:tcPr>
          <w:p w14:paraId="05FC9B9D" w14:textId="77777777" w:rsidR="008F4DA6" w:rsidRDefault="008F4DA6" w:rsidP="008F4DA6"/>
        </w:tc>
      </w:tr>
      <w:tr w:rsidR="008F4DA6" w14:paraId="54024645" w14:textId="77777777" w:rsidTr="00937525">
        <w:trPr>
          <w:trHeight w:val="567"/>
        </w:trPr>
        <w:tc>
          <w:tcPr>
            <w:tcW w:w="877" w:type="dxa"/>
          </w:tcPr>
          <w:p w14:paraId="54CDAD0D" w14:textId="7959D92F" w:rsidR="008F4DA6" w:rsidRDefault="008F4DA6" w:rsidP="008F4DA6">
            <w:pPr>
              <w:rPr>
                <w:b/>
                <w:bCs/>
              </w:rPr>
            </w:pPr>
            <w:r>
              <w:rPr>
                <w:b/>
                <w:bCs/>
              </w:rPr>
              <w:t>8.</w:t>
            </w:r>
          </w:p>
        </w:tc>
        <w:tc>
          <w:tcPr>
            <w:tcW w:w="2829" w:type="dxa"/>
          </w:tcPr>
          <w:p w14:paraId="7174A52F" w14:textId="0B53CD7E" w:rsidR="008F4DA6" w:rsidRDefault="008F4DA6" w:rsidP="008F4DA6">
            <w:pPr>
              <w:rPr>
                <w:rFonts w:asciiTheme="minorHAnsi" w:eastAsia="Calibri" w:hAnsiTheme="minorHAnsi" w:cstheme="minorHAnsi"/>
                <w:b/>
                <w:bCs/>
              </w:rPr>
            </w:pPr>
            <w:r>
              <w:rPr>
                <w:rFonts w:asciiTheme="minorHAnsi" w:eastAsia="Calibri" w:hAnsiTheme="minorHAnsi" w:cstheme="minorHAnsi"/>
                <w:b/>
                <w:bCs/>
              </w:rPr>
              <w:t>Date of Next Meeting</w:t>
            </w:r>
          </w:p>
        </w:tc>
        <w:tc>
          <w:tcPr>
            <w:tcW w:w="7352" w:type="dxa"/>
          </w:tcPr>
          <w:p w14:paraId="2DF6AF8E" w14:textId="77777777" w:rsidR="008F4DA6" w:rsidRPr="00B211CB" w:rsidRDefault="008F4DA6" w:rsidP="008F4DA6">
            <w:pPr>
              <w:rPr>
                <w:rFonts w:asciiTheme="minorHAnsi" w:eastAsia="Calibri" w:hAnsiTheme="minorHAnsi" w:cstheme="minorHAnsi"/>
                <w:b/>
                <w:bCs/>
                <w:lang w:eastAsia="en-GB"/>
              </w:rPr>
            </w:pPr>
          </w:p>
          <w:p w14:paraId="6BB9B41F" w14:textId="77777777" w:rsidR="008F4DA6" w:rsidRPr="00B211CB" w:rsidRDefault="008F4DA6" w:rsidP="008F4DA6">
            <w:pPr>
              <w:numPr>
                <w:ilvl w:val="0"/>
                <w:numId w:val="10"/>
              </w:numPr>
              <w:spacing w:line="360" w:lineRule="auto"/>
              <w:ind w:left="714" w:hanging="357"/>
              <w:contextualSpacing/>
              <w:rPr>
                <w:rFonts w:asciiTheme="minorHAnsi" w:eastAsia="Calibri" w:hAnsiTheme="minorHAnsi" w:cstheme="minorHAnsi"/>
                <w:lang w:eastAsia="en-GB"/>
              </w:rPr>
            </w:pPr>
            <w:r w:rsidRPr="00B211CB">
              <w:rPr>
                <w:rFonts w:asciiTheme="minorHAnsi" w:eastAsia="Calibri" w:hAnsiTheme="minorHAnsi" w:cstheme="minorHAnsi"/>
                <w:lang w:eastAsia="en-GB"/>
              </w:rPr>
              <w:t>04/10/2024 (10:45 – 13:00)</w:t>
            </w:r>
          </w:p>
          <w:p w14:paraId="4E400BC9" w14:textId="77777777" w:rsidR="008F4DA6" w:rsidRPr="00B211CB" w:rsidRDefault="008F4DA6" w:rsidP="008F4DA6">
            <w:pPr>
              <w:numPr>
                <w:ilvl w:val="0"/>
                <w:numId w:val="10"/>
              </w:numPr>
              <w:spacing w:line="360" w:lineRule="auto"/>
              <w:ind w:left="714" w:hanging="357"/>
              <w:contextualSpacing/>
              <w:rPr>
                <w:rFonts w:asciiTheme="minorHAnsi" w:eastAsia="Calibri" w:hAnsiTheme="minorHAnsi" w:cstheme="minorHAnsi"/>
                <w:lang w:eastAsia="en-GB"/>
              </w:rPr>
            </w:pPr>
            <w:r w:rsidRPr="00B211CB">
              <w:rPr>
                <w:rFonts w:asciiTheme="minorHAnsi" w:eastAsia="Calibri" w:hAnsiTheme="minorHAnsi" w:cstheme="minorHAnsi"/>
                <w:lang w:eastAsia="en-GB"/>
              </w:rPr>
              <w:t>06/12/2024 (10:45 – 13:00)</w:t>
            </w:r>
          </w:p>
          <w:p w14:paraId="22F1F7A2" w14:textId="77777777" w:rsidR="008F4DA6" w:rsidRDefault="008F4DA6" w:rsidP="008F4DA6"/>
        </w:tc>
        <w:tc>
          <w:tcPr>
            <w:tcW w:w="2890" w:type="dxa"/>
          </w:tcPr>
          <w:p w14:paraId="37B5C98F" w14:textId="77777777" w:rsidR="008F4DA6" w:rsidRDefault="008F4DA6" w:rsidP="008F4DA6"/>
        </w:tc>
      </w:tr>
    </w:tbl>
    <w:p w14:paraId="57A52C68" w14:textId="77777777" w:rsidR="002355B4" w:rsidRDefault="002355B4"/>
    <w:p w14:paraId="7E055A38" w14:textId="77777777" w:rsidR="00264D52" w:rsidRDefault="00264D52"/>
    <w:p w14:paraId="2B228212" w14:textId="77777777" w:rsidR="00264D52" w:rsidRDefault="00264D52"/>
    <w:p w14:paraId="1511239C" w14:textId="77777777" w:rsidR="00264D52" w:rsidRDefault="00264D52"/>
    <w:sectPr w:rsidR="00264D52" w:rsidSect="00264D52">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EAB3A" w14:textId="77777777" w:rsidR="00E12D13" w:rsidRDefault="00E12D13" w:rsidP="00D15749">
      <w:r>
        <w:separator/>
      </w:r>
    </w:p>
  </w:endnote>
  <w:endnote w:type="continuationSeparator" w:id="0">
    <w:p w14:paraId="1DC5D497" w14:textId="77777777" w:rsidR="00E12D13" w:rsidRDefault="00E12D13" w:rsidP="00D1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21FB7" w14:textId="77777777" w:rsidR="00E0788B" w:rsidRDefault="00E07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864098"/>
      <w:docPartObj>
        <w:docPartGallery w:val="Page Numbers (Bottom of Page)"/>
        <w:docPartUnique/>
      </w:docPartObj>
    </w:sdtPr>
    <w:sdtEndPr/>
    <w:sdtContent>
      <w:p w14:paraId="16625285" w14:textId="28C178BA" w:rsidR="00D15749" w:rsidRDefault="00D15749" w:rsidP="00D15749">
        <w:pPr>
          <w:pStyle w:val="Footer"/>
          <w:ind w:left="9887" w:firstLine="3793"/>
        </w:pPr>
        <w:r>
          <w:fldChar w:fldCharType="begin"/>
        </w:r>
        <w:r>
          <w:instrText>PAGE   \* MERGEFORMAT</w:instrText>
        </w:r>
        <w:r>
          <w:fldChar w:fldCharType="separate"/>
        </w:r>
        <w:r>
          <w:t>2</w:t>
        </w:r>
        <w:r>
          <w:fldChar w:fldCharType="end"/>
        </w:r>
      </w:p>
    </w:sdtContent>
  </w:sdt>
  <w:p w14:paraId="7716FBA1" w14:textId="77777777" w:rsidR="00D15749" w:rsidRDefault="00D1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7107" w14:textId="77777777" w:rsidR="00E0788B" w:rsidRDefault="00E07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9A88C" w14:textId="77777777" w:rsidR="00E12D13" w:rsidRDefault="00E12D13" w:rsidP="00D15749">
      <w:r>
        <w:separator/>
      </w:r>
    </w:p>
  </w:footnote>
  <w:footnote w:type="continuationSeparator" w:id="0">
    <w:p w14:paraId="061CA150" w14:textId="77777777" w:rsidR="00E12D13" w:rsidRDefault="00E12D13" w:rsidP="00D1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D1344" w14:textId="77777777" w:rsidR="00E0788B" w:rsidRDefault="00E07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1E28" w14:textId="661A89D2" w:rsidR="00D15749" w:rsidRDefault="00C40994">
    <w:pPr>
      <w:pStyle w:val="Header"/>
    </w:pPr>
    <w:sdt>
      <w:sdtPr>
        <w:id w:val="1179391133"/>
        <w:docPartObj>
          <w:docPartGallery w:val="Watermarks"/>
          <w:docPartUnique/>
        </w:docPartObj>
      </w:sdtPr>
      <w:sdtEndPr/>
      <w:sdtContent>
        <w:r>
          <w:pict w14:anchorId="7B1CF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15749" w:rsidRPr="001A1FEF">
      <w:rPr>
        <w:noProof/>
      </w:rPr>
      <w:drawing>
        <wp:anchor distT="0" distB="0" distL="114300" distR="114300" simplePos="0" relativeHeight="251657216" behindDoc="1" locked="0" layoutInCell="1" allowOverlap="1" wp14:anchorId="35B32DA8" wp14:editId="71BD4113">
          <wp:simplePos x="0" y="0"/>
          <wp:positionH relativeFrom="rightMargin">
            <wp:align>left</wp:align>
          </wp:positionH>
          <wp:positionV relativeFrom="paragraph">
            <wp:posOffset>-184785</wp:posOffset>
          </wp:positionV>
          <wp:extent cx="660400" cy="646249"/>
          <wp:effectExtent l="0" t="0" r="635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ntranet.nes.scot.nhs.uk/communications/design/Corporate_Identity/logos/images/NES_2co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5382A" w14:textId="77777777" w:rsidR="00D15749" w:rsidRDefault="00D1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D6025" w14:textId="77777777" w:rsidR="00E0788B" w:rsidRDefault="00E07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16A"/>
    <w:multiLevelType w:val="hybridMultilevel"/>
    <w:tmpl w:val="14E0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A2CA4"/>
    <w:multiLevelType w:val="hybridMultilevel"/>
    <w:tmpl w:val="7012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5744A"/>
    <w:multiLevelType w:val="hybridMultilevel"/>
    <w:tmpl w:val="ACA0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440F6"/>
    <w:multiLevelType w:val="hybridMultilevel"/>
    <w:tmpl w:val="0EA4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12B17"/>
    <w:multiLevelType w:val="hybridMultilevel"/>
    <w:tmpl w:val="97B4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569EB"/>
    <w:multiLevelType w:val="hybridMultilevel"/>
    <w:tmpl w:val="3610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92550"/>
    <w:multiLevelType w:val="hybridMultilevel"/>
    <w:tmpl w:val="7058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30562"/>
    <w:multiLevelType w:val="hybridMultilevel"/>
    <w:tmpl w:val="7E36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90AF2"/>
    <w:multiLevelType w:val="hybridMultilevel"/>
    <w:tmpl w:val="1D5E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D710A3"/>
    <w:multiLevelType w:val="hybridMultilevel"/>
    <w:tmpl w:val="CD28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C1885"/>
    <w:multiLevelType w:val="hybridMultilevel"/>
    <w:tmpl w:val="AF06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260604">
    <w:abstractNumId w:val="9"/>
  </w:num>
  <w:num w:numId="2" w16cid:durableId="2005353044">
    <w:abstractNumId w:val="8"/>
  </w:num>
  <w:num w:numId="3" w16cid:durableId="527640902">
    <w:abstractNumId w:val="1"/>
  </w:num>
  <w:num w:numId="4" w16cid:durableId="1286086592">
    <w:abstractNumId w:val="5"/>
  </w:num>
  <w:num w:numId="5" w16cid:durableId="515729618">
    <w:abstractNumId w:val="0"/>
  </w:num>
  <w:num w:numId="6" w16cid:durableId="413357969">
    <w:abstractNumId w:val="3"/>
  </w:num>
  <w:num w:numId="7" w16cid:durableId="886916672">
    <w:abstractNumId w:val="6"/>
  </w:num>
  <w:num w:numId="8" w16cid:durableId="1593852258">
    <w:abstractNumId w:val="10"/>
  </w:num>
  <w:num w:numId="9" w16cid:durableId="2123379185">
    <w:abstractNumId w:val="2"/>
  </w:num>
  <w:num w:numId="10" w16cid:durableId="1729382311">
    <w:abstractNumId w:val="7"/>
  </w:num>
  <w:num w:numId="11" w16cid:durableId="172493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9B"/>
    <w:rsid w:val="0000222E"/>
    <w:rsid w:val="00002B39"/>
    <w:rsid w:val="00006F9A"/>
    <w:rsid w:val="00007164"/>
    <w:rsid w:val="00011A21"/>
    <w:rsid w:val="000122B2"/>
    <w:rsid w:val="0001769E"/>
    <w:rsid w:val="000213E1"/>
    <w:rsid w:val="0004097A"/>
    <w:rsid w:val="0004495D"/>
    <w:rsid w:val="00045D11"/>
    <w:rsid w:val="00046471"/>
    <w:rsid w:val="0004717F"/>
    <w:rsid w:val="000506BE"/>
    <w:rsid w:val="00061BF6"/>
    <w:rsid w:val="00065338"/>
    <w:rsid w:val="000677DA"/>
    <w:rsid w:val="00067FC8"/>
    <w:rsid w:val="00073EAF"/>
    <w:rsid w:val="00075D8F"/>
    <w:rsid w:val="00081A31"/>
    <w:rsid w:val="00092F09"/>
    <w:rsid w:val="0009420E"/>
    <w:rsid w:val="000A0B37"/>
    <w:rsid w:val="000A239B"/>
    <w:rsid w:val="000A7AFB"/>
    <w:rsid w:val="000C3E59"/>
    <w:rsid w:val="000C635B"/>
    <w:rsid w:val="000C7A7D"/>
    <w:rsid w:val="000E2AEE"/>
    <w:rsid w:val="000E757C"/>
    <w:rsid w:val="000F28F1"/>
    <w:rsid w:val="00106EEF"/>
    <w:rsid w:val="00107012"/>
    <w:rsid w:val="00111E43"/>
    <w:rsid w:val="00112177"/>
    <w:rsid w:val="00112583"/>
    <w:rsid w:val="001249B9"/>
    <w:rsid w:val="00126894"/>
    <w:rsid w:val="00134FDA"/>
    <w:rsid w:val="00135A94"/>
    <w:rsid w:val="00140F1E"/>
    <w:rsid w:val="00146793"/>
    <w:rsid w:val="001536B5"/>
    <w:rsid w:val="0015589B"/>
    <w:rsid w:val="00155D19"/>
    <w:rsid w:val="00160B02"/>
    <w:rsid w:val="00162479"/>
    <w:rsid w:val="00162AF0"/>
    <w:rsid w:val="001639A5"/>
    <w:rsid w:val="00165C83"/>
    <w:rsid w:val="00173B7C"/>
    <w:rsid w:val="001914F4"/>
    <w:rsid w:val="001A1933"/>
    <w:rsid w:val="001A6441"/>
    <w:rsid w:val="001A6D2B"/>
    <w:rsid w:val="001A7017"/>
    <w:rsid w:val="001B3BE1"/>
    <w:rsid w:val="001D45CE"/>
    <w:rsid w:val="001D60F5"/>
    <w:rsid w:val="001E1FF3"/>
    <w:rsid w:val="001E283B"/>
    <w:rsid w:val="001E42AA"/>
    <w:rsid w:val="001F4801"/>
    <w:rsid w:val="002004DB"/>
    <w:rsid w:val="00202FE9"/>
    <w:rsid w:val="00205136"/>
    <w:rsid w:val="00207094"/>
    <w:rsid w:val="002156A8"/>
    <w:rsid w:val="00221EDD"/>
    <w:rsid w:val="002228F4"/>
    <w:rsid w:val="002260A8"/>
    <w:rsid w:val="002262E9"/>
    <w:rsid w:val="00233F24"/>
    <w:rsid w:val="002355B4"/>
    <w:rsid w:val="00241AF1"/>
    <w:rsid w:val="00245546"/>
    <w:rsid w:val="0024716D"/>
    <w:rsid w:val="002543A4"/>
    <w:rsid w:val="00257BB6"/>
    <w:rsid w:val="0026025B"/>
    <w:rsid w:val="002614A1"/>
    <w:rsid w:val="00264D52"/>
    <w:rsid w:val="0027340A"/>
    <w:rsid w:val="00274AE0"/>
    <w:rsid w:val="00280A9D"/>
    <w:rsid w:val="00281345"/>
    <w:rsid w:val="00285EEB"/>
    <w:rsid w:val="002C6E92"/>
    <w:rsid w:val="002D1B22"/>
    <w:rsid w:val="002F01DD"/>
    <w:rsid w:val="002F5FF2"/>
    <w:rsid w:val="002F7542"/>
    <w:rsid w:val="00300844"/>
    <w:rsid w:val="00301A39"/>
    <w:rsid w:val="00303736"/>
    <w:rsid w:val="00307D5C"/>
    <w:rsid w:val="00310301"/>
    <w:rsid w:val="00312041"/>
    <w:rsid w:val="00312CCC"/>
    <w:rsid w:val="0032002D"/>
    <w:rsid w:val="00321794"/>
    <w:rsid w:val="0033405C"/>
    <w:rsid w:val="0033521B"/>
    <w:rsid w:val="00336901"/>
    <w:rsid w:val="00341B5A"/>
    <w:rsid w:val="00346301"/>
    <w:rsid w:val="0035236E"/>
    <w:rsid w:val="00363A24"/>
    <w:rsid w:val="00367E50"/>
    <w:rsid w:val="00375F48"/>
    <w:rsid w:val="00377426"/>
    <w:rsid w:val="00386C20"/>
    <w:rsid w:val="0039084E"/>
    <w:rsid w:val="00391AF7"/>
    <w:rsid w:val="00391BE7"/>
    <w:rsid w:val="003934D7"/>
    <w:rsid w:val="003951B4"/>
    <w:rsid w:val="003A1CBC"/>
    <w:rsid w:val="003A6885"/>
    <w:rsid w:val="003B12B0"/>
    <w:rsid w:val="003B2FD4"/>
    <w:rsid w:val="003B5BE0"/>
    <w:rsid w:val="003B619D"/>
    <w:rsid w:val="003C1140"/>
    <w:rsid w:val="003D7B84"/>
    <w:rsid w:val="003E5AD5"/>
    <w:rsid w:val="003F086B"/>
    <w:rsid w:val="003F52EA"/>
    <w:rsid w:val="004037A2"/>
    <w:rsid w:val="00404D5D"/>
    <w:rsid w:val="00411F11"/>
    <w:rsid w:val="00414ED2"/>
    <w:rsid w:val="0042301F"/>
    <w:rsid w:val="004253CE"/>
    <w:rsid w:val="00427222"/>
    <w:rsid w:val="00435738"/>
    <w:rsid w:val="004404CE"/>
    <w:rsid w:val="0044160E"/>
    <w:rsid w:val="0044388E"/>
    <w:rsid w:val="00445098"/>
    <w:rsid w:val="00445497"/>
    <w:rsid w:val="004479ED"/>
    <w:rsid w:val="00447DED"/>
    <w:rsid w:val="00455418"/>
    <w:rsid w:val="00477159"/>
    <w:rsid w:val="00483A28"/>
    <w:rsid w:val="00492AD6"/>
    <w:rsid w:val="004974E5"/>
    <w:rsid w:val="004A3681"/>
    <w:rsid w:val="004A3EF3"/>
    <w:rsid w:val="004A6B8E"/>
    <w:rsid w:val="004C3ACC"/>
    <w:rsid w:val="004C491A"/>
    <w:rsid w:val="004D41A6"/>
    <w:rsid w:val="004E1EED"/>
    <w:rsid w:val="004E2EF1"/>
    <w:rsid w:val="004E4162"/>
    <w:rsid w:val="004E60DC"/>
    <w:rsid w:val="004F0498"/>
    <w:rsid w:val="004F07AC"/>
    <w:rsid w:val="004F726F"/>
    <w:rsid w:val="005008D8"/>
    <w:rsid w:val="00500F5F"/>
    <w:rsid w:val="005018B2"/>
    <w:rsid w:val="00510AEB"/>
    <w:rsid w:val="00514C68"/>
    <w:rsid w:val="00521FE5"/>
    <w:rsid w:val="005257F2"/>
    <w:rsid w:val="00530261"/>
    <w:rsid w:val="005330A5"/>
    <w:rsid w:val="0055061B"/>
    <w:rsid w:val="00555E00"/>
    <w:rsid w:val="005630DC"/>
    <w:rsid w:val="005638AB"/>
    <w:rsid w:val="0056625D"/>
    <w:rsid w:val="0057081C"/>
    <w:rsid w:val="00573D7E"/>
    <w:rsid w:val="005741CC"/>
    <w:rsid w:val="00580127"/>
    <w:rsid w:val="00580BFF"/>
    <w:rsid w:val="005854FA"/>
    <w:rsid w:val="00587362"/>
    <w:rsid w:val="00590807"/>
    <w:rsid w:val="00592198"/>
    <w:rsid w:val="00592B28"/>
    <w:rsid w:val="00593C55"/>
    <w:rsid w:val="00597F3B"/>
    <w:rsid w:val="005A0C9F"/>
    <w:rsid w:val="005A2421"/>
    <w:rsid w:val="005B0499"/>
    <w:rsid w:val="005B2799"/>
    <w:rsid w:val="005B3169"/>
    <w:rsid w:val="005B3429"/>
    <w:rsid w:val="005B3DA4"/>
    <w:rsid w:val="005C000E"/>
    <w:rsid w:val="005C2E95"/>
    <w:rsid w:val="005C36B1"/>
    <w:rsid w:val="005C4032"/>
    <w:rsid w:val="005C4A26"/>
    <w:rsid w:val="005D3BC7"/>
    <w:rsid w:val="005D4C44"/>
    <w:rsid w:val="005E76D6"/>
    <w:rsid w:val="005F056F"/>
    <w:rsid w:val="005F24A1"/>
    <w:rsid w:val="00600D5B"/>
    <w:rsid w:val="00602269"/>
    <w:rsid w:val="006039BF"/>
    <w:rsid w:val="00605595"/>
    <w:rsid w:val="006060F4"/>
    <w:rsid w:val="006063FC"/>
    <w:rsid w:val="006127B1"/>
    <w:rsid w:val="00626A97"/>
    <w:rsid w:val="00637E27"/>
    <w:rsid w:val="006400A0"/>
    <w:rsid w:val="006405C4"/>
    <w:rsid w:val="00642020"/>
    <w:rsid w:val="00642168"/>
    <w:rsid w:val="006439AA"/>
    <w:rsid w:val="0064750B"/>
    <w:rsid w:val="0065618C"/>
    <w:rsid w:val="00656234"/>
    <w:rsid w:val="006629CA"/>
    <w:rsid w:val="00664686"/>
    <w:rsid w:val="00677727"/>
    <w:rsid w:val="00682890"/>
    <w:rsid w:val="00683734"/>
    <w:rsid w:val="00693CEE"/>
    <w:rsid w:val="006B4CD8"/>
    <w:rsid w:val="006D05E6"/>
    <w:rsid w:val="006D2439"/>
    <w:rsid w:val="006D4763"/>
    <w:rsid w:val="006D703F"/>
    <w:rsid w:val="006E1180"/>
    <w:rsid w:val="006E1291"/>
    <w:rsid w:val="006E29F7"/>
    <w:rsid w:val="006E36DC"/>
    <w:rsid w:val="006E3D54"/>
    <w:rsid w:val="006E4E4A"/>
    <w:rsid w:val="006F0019"/>
    <w:rsid w:val="006F07B7"/>
    <w:rsid w:val="006F1651"/>
    <w:rsid w:val="006F18ED"/>
    <w:rsid w:val="00702A2E"/>
    <w:rsid w:val="007140C9"/>
    <w:rsid w:val="007143EE"/>
    <w:rsid w:val="00716521"/>
    <w:rsid w:val="0072383F"/>
    <w:rsid w:val="00725DA7"/>
    <w:rsid w:val="00730A43"/>
    <w:rsid w:val="0073229D"/>
    <w:rsid w:val="0073708E"/>
    <w:rsid w:val="00741E39"/>
    <w:rsid w:val="0074409E"/>
    <w:rsid w:val="00750FCE"/>
    <w:rsid w:val="0075142A"/>
    <w:rsid w:val="00753F62"/>
    <w:rsid w:val="007621EE"/>
    <w:rsid w:val="00763CF1"/>
    <w:rsid w:val="007646F7"/>
    <w:rsid w:val="007700EC"/>
    <w:rsid w:val="007726D9"/>
    <w:rsid w:val="007735F1"/>
    <w:rsid w:val="007760DA"/>
    <w:rsid w:val="00790C58"/>
    <w:rsid w:val="00791756"/>
    <w:rsid w:val="00792537"/>
    <w:rsid w:val="00793884"/>
    <w:rsid w:val="0079680D"/>
    <w:rsid w:val="007A1070"/>
    <w:rsid w:val="007A1E26"/>
    <w:rsid w:val="007A354B"/>
    <w:rsid w:val="007A4419"/>
    <w:rsid w:val="007A7336"/>
    <w:rsid w:val="007B02C6"/>
    <w:rsid w:val="007B0F41"/>
    <w:rsid w:val="007B18D0"/>
    <w:rsid w:val="007B3A06"/>
    <w:rsid w:val="007B6ED5"/>
    <w:rsid w:val="007C0780"/>
    <w:rsid w:val="007C0C36"/>
    <w:rsid w:val="007C6C33"/>
    <w:rsid w:val="007D418E"/>
    <w:rsid w:val="007E703E"/>
    <w:rsid w:val="007F04E1"/>
    <w:rsid w:val="007F1370"/>
    <w:rsid w:val="008021D9"/>
    <w:rsid w:val="00802455"/>
    <w:rsid w:val="00802640"/>
    <w:rsid w:val="00805825"/>
    <w:rsid w:val="008104D9"/>
    <w:rsid w:val="00815677"/>
    <w:rsid w:val="00816328"/>
    <w:rsid w:val="00820C1E"/>
    <w:rsid w:val="00823BF6"/>
    <w:rsid w:val="00845D02"/>
    <w:rsid w:val="00846635"/>
    <w:rsid w:val="00851D57"/>
    <w:rsid w:val="00862484"/>
    <w:rsid w:val="00863807"/>
    <w:rsid w:val="00870D71"/>
    <w:rsid w:val="00876D4C"/>
    <w:rsid w:val="008772E6"/>
    <w:rsid w:val="00882FE0"/>
    <w:rsid w:val="008904E8"/>
    <w:rsid w:val="00892121"/>
    <w:rsid w:val="008A248B"/>
    <w:rsid w:val="008A26AD"/>
    <w:rsid w:val="008A61D5"/>
    <w:rsid w:val="008A77C4"/>
    <w:rsid w:val="008B3852"/>
    <w:rsid w:val="008B4084"/>
    <w:rsid w:val="008B5326"/>
    <w:rsid w:val="008B5F43"/>
    <w:rsid w:val="008C21F0"/>
    <w:rsid w:val="008D6FA5"/>
    <w:rsid w:val="008E1E35"/>
    <w:rsid w:val="008E6FEA"/>
    <w:rsid w:val="008F059B"/>
    <w:rsid w:val="008F0D50"/>
    <w:rsid w:val="008F32A3"/>
    <w:rsid w:val="008F4C6A"/>
    <w:rsid w:val="008F4DA6"/>
    <w:rsid w:val="008F5702"/>
    <w:rsid w:val="0090015D"/>
    <w:rsid w:val="00901572"/>
    <w:rsid w:val="00903EC2"/>
    <w:rsid w:val="00903F3A"/>
    <w:rsid w:val="00907230"/>
    <w:rsid w:val="009210DB"/>
    <w:rsid w:val="0092256A"/>
    <w:rsid w:val="00922951"/>
    <w:rsid w:val="00937525"/>
    <w:rsid w:val="00941989"/>
    <w:rsid w:val="009443E9"/>
    <w:rsid w:val="00950971"/>
    <w:rsid w:val="00950C82"/>
    <w:rsid w:val="00952D35"/>
    <w:rsid w:val="0095544C"/>
    <w:rsid w:val="00960004"/>
    <w:rsid w:val="00960585"/>
    <w:rsid w:val="00970118"/>
    <w:rsid w:val="00974476"/>
    <w:rsid w:val="00975360"/>
    <w:rsid w:val="009760CB"/>
    <w:rsid w:val="009821A9"/>
    <w:rsid w:val="009835BF"/>
    <w:rsid w:val="00991920"/>
    <w:rsid w:val="009959C3"/>
    <w:rsid w:val="00996316"/>
    <w:rsid w:val="009A0844"/>
    <w:rsid w:val="009A241D"/>
    <w:rsid w:val="009A34F2"/>
    <w:rsid w:val="009A6238"/>
    <w:rsid w:val="009B113B"/>
    <w:rsid w:val="009B2C85"/>
    <w:rsid w:val="009B7A47"/>
    <w:rsid w:val="009C3731"/>
    <w:rsid w:val="009D0CCC"/>
    <w:rsid w:val="009E2191"/>
    <w:rsid w:val="009F14F3"/>
    <w:rsid w:val="009F28AB"/>
    <w:rsid w:val="009F318B"/>
    <w:rsid w:val="009F3CFF"/>
    <w:rsid w:val="009F745C"/>
    <w:rsid w:val="00A03406"/>
    <w:rsid w:val="00A066AE"/>
    <w:rsid w:val="00A0790C"/>
    <w:rsid w:val="00A10FAC"/>
    <w:rsid w:val="00A1117F"/>
    <w:rsid w:val="00A131C8"/>
    <w:rsid w:val="00A13418"/>
    <w:rsid w:val="00A17627"/>
    <w:rsid w:val="00A23D06"/>
    <w:rsid w:val="00A26942"/>
    <w:rsid w:val="00A32E67"/>
    <w:rsid w:val="00A35840"/>
    <w:rsid w:val="00A35CA7"/>
    <w:rsid w:val="00A371D0"/>
    <w:rsid w:val="00A50774"/>
    <w:rsid w:val="00A63372"/>
    <w:rsid w:val="00A73173"/>
    <w:rsid w:val="00A76A4B"/>
    <w:rsid w:val="00A839DB"/>
    <w:rsid w:val="00A85FEA"/>
    <w:rsid w:val="00A930F9"/>
    <w:rsid w:val="00A96881"/>
    <w:rsid w:val="00AA0458"/>
    <w:rsid w:val="00AA0502"/>
    <w:rsid w:val="00AA11DB"/>
    <w:rsid w:val="00AA1A3E"/>
    <w:rsid w:val="00AA2303"/>
    <w:rsid w:val="00AA4ADB"/>
    <w:rsid w:val="00AA7FAE"/>
    <w:rsid w:val="00AB667E"/>
    <w:rsid w:val="00AC3E99"/>
    <w:rsid w:val="00AC4ABE"/>
    <w:rsid w:val="00AC55E5"/>
    <w:rsid w:val="00AE7933"/>
    <w:rsid w:val="00AF25D5"/>
    <w:rsid w:val="00AF2B4D"/>
    <w:rsid w:val="00AF46B8"/>
    <w:rsid w:val="00B028B8"/>
    <w:rsid w:val="00B04B52"/>
    <w:rsid w:val="00B04EC5"/>
    <w:rsid w:val="00B06D9D"/>
    <w:rsid w:val="00B07055"/>
    <w:rsid w:val="00B10248"/>
    <w:rsid w:val="00B211CB"/>
    <w:rsid w:val="00B213CD"/>
    <w:rsid w:val="00B23FA5"/>
    <w:rsid w:val="00B27484"/>
    <w:rsid w:val="00B457AA"/>
    <w:rsid w:val="00B457D5"/>
    <w:rsid w:val="00B46DFE"/>
    <w:rsid w:val="00B47673"/>
    <w:rsid w:val="00B50488"/>
    <w:rsid w:val="00B54550"/>
    <w:rsid w:val="00B5482B"/>
    <w:rsid w:val="00B569FB"/>
    <w:rsid w:val="00B62438"/>
    <w:rsid w:val="00B643D5"/>
    <w:rsid w:val="00B66834"/>
    <w:rsid w:val="00B6700D"/>
    <w:rsid w:val="00B6736F"/>
    <w:rsid w:val="00B7305A"/>
    <w:rsid w:val="00B7521B"/>
    <w:rsid w:val="00B8271B"/>
    <w:rsid w:val="00B9004B"/>
    <w:rsid w:val="00B93B2A"/>
    <w:rsid w:val="00B942AD"/>
    <w:rsid w:val="00B9611C"/>
    <w:rsid w:val="00B9675C"/>
    <w:rsid w:val="00BA0430"/>
    <w:rsid w:val="00BB5231"/>
    <w:rsid w:val="00BC3A25"/>
    <w:rsid w:val="00BD6793"/>
    <w:rsid w:val="00BD68A1"/>
    <w:rsid w:val="00BF6795"/>
    <w:rsid w:val="00BF6E90"/>
    <w:rsid w:val="00C0390B"/>
    <w:rsid w:val="00C06E6E"/>
    <w:rsid w:val="00C2516F"/>
    <w:rsid w:val="00C40994"/>
    <w:rsid w:val="00C42760"/>
    <w:rsid w:val="00C455FF"/>
    <w:rsid w:val="00C47C8C"/>
    <w:rsid w:val="00C55180"/>
    <w:rsid w:val="00C55219"/>
    <w:rsid w:val="00C628F4"/>
    <w:rsid w:val="00C62D22"/>
    <w:rsid w:val="00C658D7"/>
    <w:rsid w:val="00C65B6F"/>
    <w:rsid w:val="00C66C78"/>
    <w:rsid w:val="00C76158"/>
    <w:rsid w:val="00C77FCF"/>
    <w:rsid w:val="00C916CD"/>
    <w:rsid w:val="00C91A36"/>
    <w:rsid w:val="00C9512B"/>
    <w:rsid w:val="00C963F2"/>
    <w:rsid w:val="00CA7AE1"/>
    <w:rsid w:val="00CB19C9"/>
    <w:rsid w:val="00CB2F6E"/>
    <w:rsid w:val="00CB72B5"/>
    <w:rsid w:val="00CC1688"/>
    <w:rsid w:val="00CC258E"/>
    <w:rsid w:val="00CC6895"/>
    <w:rsid w:val="00CD1509"/>
    <w:rsid w:val="00CD1F36"/>
    <w:rsid w:val="00CD6D6F"/>
    <w:rsid w:val="00CE0FCD"/>
    <w:rsid w:val="00CE2724"/>
    <w:rsid w:val="00CE2AE9"/>
    <w:rsid w:val="00CF225E"/>
    <w:rsid w:val="00D051A9"/>
    <w:rsid w:val="00D0556A"/>
    <w:rsid w:val="00D063BF"/>
    <w:rsid w:val="00D11208"/>
    <w:rsid w:val="00D15749"/>
    <w:rsid w:val="00D22AE8"/>
    <w:rsid w:val="00D33C78"/>
    <w:rsid w:val="00D350EE"/>
    <w:rsid w:val="00D40C64"/>
    <w:rsid w:val="00D47A1B"/>
    <w:rsid w:val="00D52735"/>
    <w:rsid w:val="00D52A55"/>
    <w:rsid w:val="00D54966"/>
    <w:rsid w:val="00D61EA0"/>
    <w:rsid w:val="00D62258"/>
    <w:rsid w:val="00D62ECC"/>
    <w:rsid w:val="00D71FF3"/>
    <w:rsid w:val="00D770A0"/>
    <w:rsid w:val="00D862A2"/>
    <w:rsid w:val="00D870C1"/>
    <w:rsid w:val="00D93702"/>
    <w:rsid w:val="00DA248B"/>
    <w:rsid w:val="00DA381B"/>
    <w:rsid w:val="00DB0397"/>
    <w:rsid w:val="00DB07CC"/>
    <w:rsid w:val="00DB22C1"/>
    <w:rsid w:val="00DB48C7"/>
    <w:rsid w:val="00DB7494"/>
    <w:rsid w:val="00DC2884"/>
    <w:rsid w:val="00DC4C29"/>
    <w:rsid w:val="00DC6D69"/>
    <w:rsid w:val="00DC730B"/>
    <w:rsid w:val="00DC73CB"/>
    <w:rsid w:val="00DD28A6"/>
    <w:rsid w:val="00DD4E76"/>
    <w:rsid w:val="00DE520B"/>
    <w:rsid w:val="00DE571C"/>
    <w:rsid w:val="00DF3FAA"/>
    <w:rsid w:val="00DF5167"/>
    <w:rsid w:val="00DF7090"/>
    <w:rsid w:val="00E0788B"/>
    <w:rsid w:val="00E12D13"/>
    <w:rsid w:val="00E227F2"/>
    <w:rsid w:val="00E22851"/>
    <w:rsid w:val="00E32B3C"/>
    <w:rsid w:val="00E3617B"/>
    <w:rsid w:val="00E425AF"/>
    <w:rsid w:val="00E47940"/>
    <w:rsid w:val="00E53552"/>
    <w:rsid w:val="00E536B4"/>
    <w:rsid w:val="00E5649F"/>
    <w:rsid w:val="00E6775A"/>
    <w:rsid w:val="00E72C34"/>
    <w:rsid w:val="00E834EC"/>
    <w:rsid w:val="00E84FE8"/>
    <w:rsid w:val="00E96F3A"/>
    <w:rsid w:val="00EA2C27"/>
    <w:rsid w:val="00EA3ACD"/>
    <w:rsid w:val="00EA405B"/>
    <w:rsid w:val="00EA436F"/>
    <w:rsid w:val="00EA7EFE"/>
    <w:rsid w:val="00EB75DB"/>
    <w:rsid w:val="00EB7E33"/>
    <w:rsid w:val="00EC20AD"/>
    <w:rsid w:val="00EC6254"/>
    <w:rsid w:val="00ED2C8F"/>
    <w:rsid w:val="00ED454E"/>
    <w:rsid w:val="00ED4796"/>
    <w:rsid w:val="00ED7821"/>
    <w:rsid w:val="00EE7C16"/>
    <w:rsid w:val="00F01703"/>
    <w:rsid w:val="00F06DEC"/>
    <w:rsid w:val="00F10034"/>
    <w:rsid w:val="00F105CD"/>
    <w:rsid w:val="00F10C73"/>
    <w:rsid w:val="00F14EDE"/>
    <w:rsid w:val="00F25651"/>
    <w:rsid w:val="00F274DB"/>
    <w:rsid w:val="00F30BB9"/>
    <w:rsid w:val="00F317A4"/>
    <w:rsid w:val="00F32A14"/>
    <w:rsid w:val="00F33621"/>
    <w:rsid w:val="00F343A6"/>
    <w:rsid w:val="00F34D79"/>
    <w:rsid w:val="00F40D25"/>
    <w:rsid w:val="00F444DC"/>
    <w:rsid w:val="00F44DB1"/>
    <w:rsid w:val="00F4650C"/>
    <w:rsid w:val="00F47D6D"/>
    <w:rsid w:val="00F53281"/>
    <w:rsid w:val="00F5577F"/>
    <w:rsid w:val="00F6646A"/>
    <w:rsid w:val="00F72106"/>
    <w:rsid w:val="00F7336F"/>
    <w:rsid w:val="00F73804"/>
    <w:rsid w:val="00F75DB2"/>
    <w:rsid w:val="00F80C57"/>
    <w:rsid w:val="00F82FCD"/>
    <w:rsid w:val="00F85502"/>
    <w:rsid w:val="00F9394E"/>
    <w:rsid w:val="00F958DF"/>
    <w:rsid w:val="00F95DF6"/>
    <w:rsid w:val="00FA184B"/>
    <w:rsid w:val="00FA535C"/>
    <w:rsid w:val="00FA6A07"/>
    <w:rsid w:val="00FB05A8"/>
    <w:rsid w:val="00FB0711"/>
    <w:rsid w:val="00FB086A"/>
    <w:rsid w:val="00FB09A2"/>
    <w:rsid w:val="00FB3828"/>
    <w:rsid w:val="00FD14DC"/>
    <w:rsid w:val="00FD1D81"/>
    <w:rsid w:val="00FD7022"/>
    <w:rsid w:val="00FE10CF"/>
    <w:rsid w:val="00FF1A39"/>
    <w:rsid w:val="00FF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184C98"/>
  <w15:chartTrackingRefBased/>
  <w15:docId w15:val="{22912EC6-DD09-4D46-A524-9309A84E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5B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749"/>
    <w:pPr>
      <w:tabs>
        <w:tab w:val="center" w:pos="4513"/>
        <w:tab w:val="right" w:pos="9026"/>
      </w:tabs>
    </w:pPr>
  </w:style>
  <w:style w:type="character" w:customStyle="1" w:styleId="HeaderChar">
    <w:name w:val="Header Char"/>
    <w:basedOn w:val="DefaultParagraphFont"/>
    <w:link w:val="Header"/>
    <w:uiPriority w:val="99"/>
    <w:rsid w:val="00D15749"/>
    <w:rPr>
      <w:rFonts w:ascii="Calibri" w:hAnsi="Calibri" w:cs="Calibri"/>
      <w:kern w:val="0"/>
      <w14:ligatures w14:val="none"/>
    </w:rPr>
  </w:style>
  <w:style w:type="paragraph" w:styleId="Footer">
    <w:name w:val="footer"/>
    <w:basedOn w:val="Normal"/>
    <w:link w:val="FooterChar"/>
    <w:uiPriority w:val="99"/>
    <w:unhideWhenUsed/>
    <w:rsid w:val="00D15749"/>
    <w:pPr>
      <w:tabs>
        <w:tab w:val="center" w:pos="4513"/>
        <w:tab w:val="right" w:pos="9026"/>
      </w:tabs>
    </w:pPr>
  </w:style>
  <w:style w:type="character" w:customStyle="1" w:styleId="FooterChar">
    <w:name w:val="Footer Char"/>
    <w:basedOn w:val="DefaultParagraphFont"/>
    <w:link w:val="Footer"/>
    <w:uiPriority w:val="99"/>
    <w:rsid w:val="00D15749"/>
    <w:rPr>
      <w:rFonts w:ascii="Calibri" w:hAnsi="Calibri" w:cs="Calibri"/>
      <w:kern w:val="0"/>
      <w14:ligatures w14:val="none"/>
    </w:rPr>
  </w:style>
  <w:style w:type="paragraph" w:styleId="ListParagraph">
    <w:name w:val="List Paragraph"/>
    <w:basedOn w:val="Normal"/>
    <w:uiPriority w:val="34"/>
    <w:qFormat/>
    <w:rsid w:val="00F30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774</TotalTime>
  <Pages>11</Pages>
  <Words>2538</Words>
  <Characters>14470</Characters>
  <Application>Microsoft Office Word</Application>
  <DocSecurity>0</DocSecurity>
  <Lines>120</Lines>
  <Paragraphs>33</Paragraphs>
  <ScaleCrop>false</ScaleCrop>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614</cp:revision>
  <dcterms:created xsi:type="dcterms:W3CDTF">2024-06-07T09:04:00Z</dcterms:created>
  <dcterms:modified xsi:type="dcterms:W3CDTF">2025-01-21T09:15:00Z</dcterms:modified>
</cp:coreProperties>
</file>