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8" w:type="dxa"/>
        <w:tblInd w:w="-108" w:type="dxa"/>
        <w:tblCellMar>
          <w:top w:w="11" w:type="dxa"/>
          <w:left w:w="108" w:type="dxa"/>
          <w:right w:w="47" w:type="dxa"/>
        </w:tblCellMar>
        <w:tblLook w:val="04A0" w:firstRow="1" w:lastRow="0" w:firstColumn="1" w:lastColumn="0" w:noHBand="0" w:noVBand="1"/>
      </w:tblPr>
      <w:tblGrid>
        <w:gridCol w:w="3829"/>
        <w:gridCol w:w="6949"/>
      </w:tblGrid>
      <w:tr w:rsidR="00F94B0D" w14:paraId="21B5F2FE" w14:textId="77777777">
        <w:trPr>
          <w:trHeight w:val="389"/>
        </w:trPr>
        <w:tc>
          <w:tcPr>
            <w:tcW w:w="3829" w:type="dxa"/>
            <w:tcBorders>
              <w:top w:val="single" w:sz="4" w:space="0" w:color="000000"/>
              <w:left w:val="single" w:sz="4" w:space="0" w:color="000000"/>
              <w:bottom w:val="single" w:sz="4" w:space="0" w:color="000000"/>
              <w:right w:val="single" w:sz="4" w:space="0" w:color="000000"/>
            </w:tcBorders>
          </w:tcPr>
          <w:p w14:paraId="2EAA78BE" w14:textId="77777777" w:rsidR="00F94B0D" w:rsidRDefault="00570966">
            <w:pPr>
              <w:spacing w:after="0" w:line="259" w:lineRule="auto"/>
              <w:ind w:left="0" w:firstLine="0"/>
            </w:pPr>
            <w:bookmarkStart w:id="0" w:name="_GoBack"/>
            <w:bookmarkEnd w:id="0"/>
            <w:r>
              <w:rPr>
                <w:b/>
              </w:rPr>
              <w:t xml:space="preserve">Job Title: </w:t>
            </w:r>
          </w:p>
        </w:tc>
        <w:tc>
          <w:tcPr>
            <w:tcW w:w="6949" w:type="dxa"/>
            <w:tcBorders>
              <w:top w:val="single" w:sz="4" w:space="0" w:color="000000"/>
              <w:left w:val="single" w:sz="4" w:space="0" w:color="000000"/>
              <w:bottom w:val="single" w:sz="4" w:space="0" w:color="000000"/>
              <w:right w:val="single" w:sz="4" w:space="0" w:color="000000"/>
            </w:tcBorders>
          </w:tcPr>
          <w:p w14:paraId="5CE6EA43" w14:textId="77777777" w:rsidR="00F94B0D" w:rsidRDefault="00570966">
            <w:pPr>
              <w:spacing w:after="0" w:line="259" w:lineRule="auto"/>
              <w:ind w:left="0" w:firstLine="0"/>
            </w:pPr>
            <w:r>
              <w:t xml:space="preserve">Clinical Research Fellow </w:t>
            </w:r>
          </w:p>
        </w:tc>
      </w:tr>
      <w:tr w:rsidR="00F94B0D" w14:paraId="2E723D2C" w14:textId="77777777">
        <w:trPr>
          <w:trHeight w:val="516"/>
        </w:trPr>
        <w:tc>
          <w:tcPr>
            <w:tcW w:w="3829" w:type="dxa"/>
            <w:tcBorders>
              <w:top w:val="single" w:sz="4" w:space="0" w:color="000000"/>
              <w:left w:val="single" w:sz="4" w:space="0" w:color="000000"/>
              <w:bottom w:val="single" w:sz="4" w:space="0" w:color="000000"/>
              <w:right w:val="single" w:sz="4" w:space="0" w:color="000000"/>
            </w:tcBorders>
          </w:tcPr>
          <w:p w14:paraId="5C37CE44" w14:textId="77777777" w:rsidR="00F94B0D" w:rsidRDefault="00570966">
            <w:pPr>
              <w:tabs>
                <w:tab w:val="center" w:pos="3601"/>
              </w:tabs>
              <w:spacing w:after="0" w:line="259" w:lineRule="auto"/>
              <w:ind w:left="0" w:firstLine="0"/>
            </w:pPr>
            <w:r>
              <w:rPr>
                <w:b/>
              </w:rPr>
              <w:t xml:space="preserve">Department/Division/Faculty: </w:t>
            </w:r>
            <w:r>
              <w:rPr>
                <w:b/>
              </w:rPr>
              <w:tab/>
              <w:t xml:space="preserve"> </w:t>
            </w:r>
          </w:p>
        </w:tc>
        <w:tc>
          <w:tcPr>
            <w:tcW w:w="6949" w:type="dxa"/>
            <w:tcBorders>
              <w:top w:val="single" w:sz="4" w:space="0" w:color="000000"/>
              <w:left w:val="single" w:sz="4" w:space="0" w:color="000000"/>
              <w:bottom w:val="single" w:sz="4" w:space="0" w:color="000000"/>
              <w:right w:val="single" w:sz="4" w:space="0" w:color="000000"/>
            </w:tcBorders>
          </w:tcPr>
          <w:p w14:paraId="63F0F84B" w14:textId="77777777" w:rsidR="00F94B0D" w:rsidRDefault="00570966">
            <w:pPr>
              <w:spacing w:after="0" w:line="259" w:lineRule="auto"/>
              <w:ind w:left="0" w:firstLine="0"/>
            </w:pPr>
            <w:r>
              <w:t xml:space="preserve">Airway Disease, National Heart &amp; Lung Institute (NHLI), Faculty of Medicine </w:t>
            </w:r>
          </w:p>
        </w:tc>
      </w:tr>
      <w:tr w:rsidR="00F94B0D" w14:paraId="365E3D3A" w14:textId="77777777">
        <w:trPr>
          <w:trHeight w:val="391"/>
        </w:trPr>
        <w:tc>
          <w:tcPr>
            <w:tcW w:w="3829" w:type="dxa"/>
            <w:tcBorders>
              <w:top w:val="single" w:sz="4" w:space="0" w:color="000000"/>
              <w:left w:val="single" w:sz="4" w:space="0" w:color="000000"/>
              <w:bottom w:val="single" w:sz="4" w:space="0" w:color="000000"/>
              <w:right w:val="single" w:sz="4" w:space="0" w:color="000000"/>
            </w:tcBorders>
          </w:tcPr>
          <w:p w14:paraId="6FA19859" w14:textId="77777777" w:rsidR="00F94B0D" w:rsidRDefault="00570966">
            <w:pPr>
              <w:spacing w:after="0" w:line="259" w:lineRule="auto"/>
              <w:ind w:left="0" w:firstLine="0"/>
            </w:pPr>
            <w:r>
              <w:rPr>
                <w:b/>
              </w:rPr>
              <w:t xml:space="preserve">Campus location: </w:t>
            </w:r>
          </w:p>
        </w:tc>
        <w:tc>
          <w:tcPr>
            <w:tcW w:w="6949" w:type="dxa"/>
            <w:tcBorders>
              <w:top w:val="single" w:sz="4" w:space="0" w:color="000000"/>
              <w:left w:val="single" w:sz="4" w:space="0" w:color="000000"/>
              <w:bottom w:val="single" w:sz="4" w:space="0" w:color="000000"/>
              <w:right w:val="single" w:sz="4" w:space="0" w:color="000000"/>
            </w:tcBorders>
          </w:tcPr>
          <w:p w14:paraId="255E8698" w14:textId="77777777" w:rsidR="00F94B0D" w:rsidRDefault="00570966">
            <w:pPr>
              <w:spacing w:after="0" w:line="259" w:lineRule="auto"/>
              <w:ind w:left="0" w:firstLine="0"/>
            </w:pPr>
            <w:r>
              <w:t xml:space="preserve">Guy </w:t>
            </w:r>
            <w:proofErr w:type="spellStart"/>
            <w:r>
              <w:t>Scadding</w:t>
            </w:r>
            <w:proofErr w:type="spellEnd"/>
            <w:r>
              <w:t xml:space="preserve"> Building, Royal Brompton Campus, </w:t>
            </w:r>
            <w:proofErr w:type="spellStart"/>
            <w:r>
              <w:t>Dovehouse</w:t>
            </w:r>
            <w:proofErr w:type="spellEnd"/>
            <w:r>
              <w:t xml:space="preserve"> Street </w:t>
            </w:r>
          </w:p>
        </w:tc>
      </w:tr>
      <w:tr w:rsidR="00F94B0D" w14:paraId="6032EEA2" w14:textId="77777777">
        <w:trPr>
          <w:trHeight w:val="389"/>
        </w:trPr>
        <w:tc>
          <w:tcPr>
            <w:tcW w:w="3829" w:type="dxa"/>
            <w:tcBorders>
              <w:top w:val="single" w:sz="4" w:space="0" w:color="000000"/>
              <w:left w:val="single" w:sz="4" w:space="0" w:color="000000"/>
              <w:bottom w:val="single" w:sz="4" w:space="0" w:color="000000"/>
              <w:right w:val="single" w:sz="4" w:space="0" w:color="000000"/>
            </w:tcBorders>
          </w:tcPr>
          <w:p w14:paraId="585FA2E6" w14:textId="77777777" w:rsidR="00F94B0D" w:rsidRDefault="00570966">
            <w:pPr>
              <w:spacing w:after="0" w:line="259" w:lineRule="auto"/>
              <w:ind w:left="0" w:firstLine="0"/>
            </w:pPr>
            <w:r>
              <w:rPr>
                <w:b/>
              </w:rPr>
              <w:t xml:space="preserve">Job Family/Level:                             </w:t>
            </w:r>
          </w:p>
        </w:tc>
        <w:tc>
          <w:tcPr>
            <w:tcW w:w="6949" w:type="dxa"/>
            <w:tcBorders>
              <w:top w:val="single" w:sz="4" w:space="0" w:color="000000"/>
              <w:left w:val="single" w:sz="4" w:space="0" w:color="000000"/>
              <w:bottom w:val="single" w:sz="4" w:space="0" w:color="000000"/>
              <w:right w:val="single" w:sz="4" w:space="0" w:color="000000"/>
            </w:tcBorders>
          </w:tcPr>
          <w:p w14:paraId="67F940AC" w14:textId="77777777" w:rsidR="00F94B0D" w:rsidRDefault="00570966">
            <w:pPr>
              <w:spacing w:after="0" w:line="259" w:lineRule="auto"/>
              <w:ind w:left="0" w:firstLine="0"/>
            </w:pPr>
            <w:r>
              <w:t xml:space="preserve">Clinical Research </w:t>
            </w:r>
          </w:p>
        </w:tc>
      </w:tr>
      <w:tr w:rsidR="00F94B0D" w14:paraId="34C54BF3" w14:textId="77777777">
        <w:trPr>
          <w:trHeight w:val="516"/>
        </w:trPr>
        <w:tc>
          <w:tcPr>
            <w:tcW w:w="3829" w:type="dxa"/>
            <w:tcBorders>
              <w:top w:val="single" w:sz="4" w:space="0" w:color="000000"/>
              <w:left w:val="single" w:sz="4" w:space="0" w:color="000000"/>
              <w:bottom w:val="single" w:sz="4" w:space="0" w:color="000000"/>
              <w:right w:val="single" w:sz="4" w:space="0" w:color="000000"/>
            </w:tcBorders>
          </w:tcPr>
          <w:p w14:paraId="1CF9A920" w14:textId="77777777" w:rsidR="00F94B0D" w:rsidRDefault="00570966">
            <w:pPr>
              <w:spacing w:after="0" w:line="259" w:lineRule="auto"/>
              <w:ind w:left="0" w:firstLine="0"/>
            </w:pPr>
            <w:r>
              <w:rPr>
                <w:b/>
              </w:rPr>
              <w:t xml:space="preserve">Salary Range: </w:t>
            </w:r>
          </w:p>
        </w:tc>
        <w:tc>
          <w:tcPr>
            <w:tcW w:w="6949" w:type="dxa"/>
            <w:tcBorders>
              <w:top w:val="single" w:sz="4" w:space="0" w:color="000000"/>
              <w:left w:val="single" w:sz="4" w:space="0" w:color="000000"/>
              <w:bottom w:val="single" w:sz="4" w:space="0" w:color="000000"/>
              <w:right w:val="single" w:sz="4" w:space="0" w:color="000000"/>
            </w:tcBorders>
          </w:tcPr>
          <w:p w14:paraId="30D9F629" w14:textId="77777777" w:rsidR="00F94B0D" w:rsidRDefault="00570966">
            <w:pPr>
              <w:spacing w:after="0" w:line="259" w:lineRule="auto"/>
              <w:ind w:left="0" w:firstLine="0"/>
              <w:jc w:val="both"/>
            </w:pPr>
            <w:r>
              <w:t xml:space="preserve">£33,127 - £41,300 per annum, plus London Weighting Allowance of £2,162 per annum </w:t>
            </w:r>
          </w:p>
        </w:tc>
      </w:tr>
      <w:tr w:rsidR="00F94B0D" w14:paraId="6AA8BDDA" w14:textId="77777777">
        <w:trPr>
          <w:trHeight w:val="389"/>
        </w:trPr>
        <w:tc>
          <w:tcPr>
            <w:tcW w:w="3829" w:type="dxa"/>
            <w:tcBorders>
              <w:top w:val="single" w:sz="4" w:space="0" w:color="000000"/>
              <w:left w:val="single" w:sz="4" w:space="0" w:color="000000"/>
              <w:bottom w:val="single" w:sz="4" w:space="0" w:color="000000"/>
              <w:right w:val="single" w:sz="4" w:space="0" w:color="000000"/>
            </w:tcBorders>
          </w:tcPr>
          <w:p w14:paraId="0FFF86F1" w14:textId="77777777" w:rsidR="00F94B0D" w:rsidRDefault="00570966">
            <w:pPr>
              <w:tabs>
                <w:tab w:val="center" w:pos="2880"/>
                <w:tab w:val="center" w:pos="3601"/>
              </w:tabs>
              <w:spacing w:after="0" w:line="259" w:lineRule="auto"/>
              <w:ind w:left="0" w:firstLine="0"/>
            </w:pPr>
            <w:r>
              <w:rPr>
                <w:b/>
              </w:rPr>
              <w:t xml:space="preserve">Responsible to:              </w:t>
            </w:r>
            <w:r>
              <w:rPr>
                <w:b/>
              </w:rPr>
              <w:tab/>
              <w:t xml:space="preserve"> </w:t>
            </w:r>
            <w:r>
              <w:rPr>
                <w:b/>
              </w:rPr>
              <w:tab/>
              <w:t xml:space="preserve"> </w:t>
            </w:r>
          </w:p>
        </w:tc>
        <w:tc>
          <w:tcPr>
            <w:tcW w:w="6949" w:type="dxa"/>
            <w:tcBorders>
              <w:top w:val="single" w:sz="4" w:space="0" w:color="000000"/>
              <w:left w:val="single" w:sz="4" w:space="0" w:color="000000"/>
              <w:bottom w:val="single" w:sz="4" w:space="0" w:color="000000"/>
              <w:right w:val="single" w:sz="4" w:space="0" w:color="000000"/>
            </w:tcBorders>
          </w:tcPr>
          <w:p w14:paraId="58E880F9" w14:textId="77777777" w:rsidR="00F94B0D" w:rsidRDefault="00570966">
            <w:pPr>
              <w:spacing w:after="0" w:line="259" w:lineRule="auto"/>
              <w:ind w:left="0" w:firstLine="0"/>
            </w:pPr>
            <w:r>
              <w:t xml:space="preserve">Professor Fan Chung </w:t>
            </w:r>
          </w:p>
        </w:tc>
      </w:tr>
      <w:tr w:rsidR="00F94B0D" w14:paraId="62077E0D" w14:textId="77777777">
        <w:trPr>
          <w:trHeight w:val="1781"/>
        </w:trPr>
        <w:tc>
          <w:tcPr>
            <w:tcW w:w="3829" w:type="dxa"/>
            <w:tcBorders>
              <w:top w:val="single" w:sz="4" w:space="0" w:color="000000"/>
              <w:left w:val="single" w:sz="4" w:space="0" w:color="000000"/>
              <w:bottom w:val="single" w:sz="4" w:space="0" w:color="000000"/>
              <w:right w:val="single" w:sz="4" w:space="0" w:color="000000"/>
            </w:tcBorders>
          </w:tcPr>
          <w:p w14:paraId="66883586" w14:textId="77777777" w:rsidR="00F94B0D" w:rsidRDefault="00570966">
            <w:pPr>
              <w:spacing w:after="105" w:line="259" w:lineRule="auto"/>
              <w:ind w:left="0" w:firstLine="0"/>
            </w:pPr>
            <w:r>
              <w:rPr>
                <w:b/>
              </w:rPr>
              <w:t xml:space="preserve">Key Working Relationships </w:t>
            </w:r>
          </w:p>
          <w:p w14:paraId="127A5403" w14:textId="77777777" w:rsidR="00F94B0D" w:rsidRDefault="00570966">
            <w:pPr>
              <w:spacing w:after="0" w:line="259" w:lineRule="auto"/>
              <w:ind w:left="0" w:firstLine="0"/>
            </w:pPr>
            <w:r>
              <w:rPr>
                <w:b/>
              </w:rPr>
              <w:t xml:space="preserve">(internal): </w:t>
            </w:r>
          </w:p>
        </w:tc>
        <w:tc>
          <w:tcPr>
            <w:tcW w:w="6949" w:type="dxa"/>
            <w:tcBorders>
              <w:top w:val="single" w:sz="4" w:space="0" w:color="000000"/>
              <w:left w:val="single" w:sz="4" w:space="0" w:color="000000"/>
              <w:bottom w:val="single" w:sz="4" w:space="0" w:color="000000"/>
              <w:right w:val="single" w:sz="4" w:space="0" w:color="000000"/>
            </w:tcBorders>
          </w:tcPr>
          <w:p w14:paraId="79F5B401" w14:textId="77777777" w:rsidR="00F94B0D" w:rsidRDefault="00570966">
            <w:pPr>
              <w:spacing w:after="0" w:line="259" w:lineRule="auto"/>
              <w:ind w:left="0" w:right="58" w:firstLine="0"/>
              <w:jc w:val="both"/>
            </w:pPr>
            <w:r>
              <w:t xml:space="preserve">Members of Professor Fan Chung’s Group, and other scientific, technical and Administration staff within Airways Disease Section (Professor Adcock, Dr Bhavsar), within ICL (Prof Chris Pain Bioengineering &amp; Prof Alex Porter Materials Science); and external collaborators Prof Arvind, University of Edinburgh, Prof Kumar, University of Surrey). Also Sally Meah, Research Nurse through the RBH Clinical Research Unit. </w:t>
            </w:r>
          </w:p>
        </w:tc>
      </w:tr>
      <w:tr w:rsidR="00F94B0D" w14:paraId="6CF213DD" w14:textId="77777777">
        <w:trPr>
          <w:trHeight w:val="768"/>
        </w:trPr>
        <w:tc>
          <w:tcPr>
            <w:tcW w:w="3829" w:type="dxa"/>
            <w:tcBorders>
              <w:top w:val="single" w:sz="4" w:space="0" w:color="000000"/>
              <w:left w:val="single" w:sz="4" w:space="0" w:color="000000"/>
              <w:bottom w:val="single" w:sz="4" w:space="0" w:color="000000"/>
              <w:right w:val="single" w:sz="4" w:space="0" w:color="000000"/>
            </w:tcBorders>
          </w:tcPr>
          <w:p w14:paraId="547BA3F2" w14:textId="77777777" w:rsidR="00F94B0D" w:rsidRDefault="00570966">
            <w:pPr>
              <w:spacing w:after="0" w:line="259" w:lineRule="auto"/>
              <w:ind w:left="0" w:firstLine="0"/>
            </w:pPr>
            <w:r>
              <w:rPr>
                <w:b/>
              </w:rPr>
              <w:t xml:space="preserve">Key Working Relationships (external): </w:t>
            </w:r>
          </w:p>
        </w:tc>
        <w:tc>
          <w:tcPr>
            <w:tcW w:w="6949" w:type="dxa"/>
            <w:tcBorders>
              <w:top w:val="single" w:sz="4" w:space="0" w:color="000000"/>
              <w:left w:val="single" w:sz="4" w:space="0" w:color="000000"/>
              <w:bottom w:val="single" w:sz="4" w:space="0" w:color="000000"/>
              <w:right w:val="single" w:sz="4" w:space="0" w:color="000000"/>
            </w:tcBorders>
          </w:tcPr>
          <w:p w14:paraId="264D51FC" w14:textId="77777777" w:rsidR="00F94B0D" w:rsidRDefault="00570966">
            <w:pPr>
              <w:spacing w:after="0" w:line="259" w:lineRule="auto"/>
              <w:ind w:left="0" w:firstLine="0"/>
            </w:pPr>
            <w:r>
              <w:t xml:space="preserve">RBH Clinical Research Unit </w:t>
            </w:r>
          </w:p>
          <w:p w14:paraId="7F4EE691" w14:textId="77777777" w:rsidR="00F94B0D" w:rsidRDefault="00570966">
            <w:pPr>
              <w:spacing w:after="0" w:line="259" w:lineRule="auto"/>
              <w:ind w:left="0" w:firstLine="0"/>
            </w:pPr>
            <w:r>
              <w:t xml:space="preserve">Study participants </w:t>
            </w:r>
          </w:p>
          <w:p w14:paraId="10F04775" w14:textId="77777777" w:rsidR="00F94B0D" w:rsidRDefault="00570966">
            <w:pPr>
              <w:spacing w:after="0" w:line="259" w:lineRule="auto"/>
              <w:ind w:left="0" w:firstLine="0"/>
            </w:pPr>
            <w:r>
              <w:t xml:space="preserve"> </w:t>
            </w:r>
          </w:p>
        </w:tc>
      </w:tr>
      <w:tr w:rsidR="00F94B0D" w14:paraId="4888191F" w14:textId="77777777">
        <w:trPr>
          <w:trHeight w:val="391"/>
        </w:trPr>
        <w:tc>
          <w:tcPr>
            <w:tcW w:w="3829" w:type="dxa"/>
            <w:tcBorders>
              <w:top w:val="single" w:sz="4" w:space="0" w:color="000000"/>
              <w:left w:val="single" w:sz="4" w:space="0" w:color="000000"/>
              <w:bottom w:val="single" w:sz="4" w:space="0" w:color="000000"/>
              <w:right w:val="single" w:sz="4" w:space="0" w:color="000000"/>
            </w:tcBorders>
          </w:tcPr>
          <w:p w14:paraId="1DF1069D" w14:textId="77777777" w:rsidR="00F94B0D" w:rsidRDefault="00570966">
            <w:pPr>
              <w:spacing w:after="0" w:line="259" w:lineRule="auto"/>
              <w:ind w:left="0" w:firstLine="0"/>
            </w:pPr>
            <w:r>
              <w:rPr>
                <w:b/>
              </w:rPr>
              <w:t xml:space="preserve">Contract type:  </w:t>
            </w:r>
          </w:p>
        </w:tc>
        <w:tc>
          <w:tcPr>
            <w:tcW w:w="6949" w:type="dxa"/>
            <w:tcBorders>
              <w:top w:val="single" w:sz="4" w:space="0" w:color="000000"/>
              <w:left w:val="single" w:sz="4" w:space="0" w:color="000000"/>
              <w:bottom w:val="single" w:sz="4" w:space="0" w:color="000000"/>
              <w:right w:val="single" w:sz="4" w:space="0" w:color="000000"/>
            </w:tcBorders>
          </w:tcPr>
          <w:p w14:paraId="42977C4B" w14:textId="77777777" w:rsidR="00F94B0D" w:rsidRDefault="00570966">
            <w:pPr>
              <w:spacing w:after="0" w:line="259" w:lineRule="auto"/>
              <w:ind w:left="0" w:firstLine="0"/>
            </w:pPr>
            <w:r>
              <w:t xml:space="preserve">Full-time, fixed-term for 24 months  </w:t>
            </w:r>
          </w:p>
        </w:tc>
      </w:tr>
    </w:tbl>
    <w:p w14:paraId="283885DE" w14:textId="77777777" w:rsidR="00F94B0D" w:rsidRDefault="00570966">
      <w:pPr>
        <w:spacing w:after="0" w:line="259" w:lineRule="auto"/>
        <w:ind w:left="744" w:firstLine="0"/>
        <w:jc w:val="both"/>
      </w:pPr>
      <w:r>
        <w:t xml:space="preserve"> </w:t>
      </w:r>
    </w:p>
    <w:tbl>
      <w:tblPr>
        <w:tblStyle w:val="TableGrid"/>
        <w:tblW w:w="10778" w:type="dxa"/>
        <w:tblInd w:w="-108" w:type="dxa"/>
        <w:tblCellMar>
          <w:top w:w="9" w:type="dxa"/>
          <w:right w:w="49" w:type="dxa"/>
        </w:tblCellMar>
        <w:tblLook w:val="04A0" w:firstRow="1" w:lastRow="0" w:firstColumn="1" w:lastColumn="0" w:noHBand="0" w:noVBand="1"/>
      </w:tblPr>
      <w:tblGrid>
        <w:gridCol w:w="828"/>
        <w:gridCol w:w="9950"/>
      </w:tblGrid>
      <w:tr w:rsidR="00F94B0D" w14:paraId="4EFBD5D1" w14:textId="77777777">
        <w:trPr>
          <w:trHeight w:val="1277"/>
        </w:trPr>
        <w:tc>
          <w:tcPr>
            <w:tcW w:w="10778" w:type="dxa"/>
            <w:gridSpan w:val="2"/>
            <w:tcBorders>
              <w:top w:val="single" w:sz="4" w:space="0" w:color="000000"/>
              <w:left w:val="single" w:sz="4" w:space="0" w:color="000000"/>
              <w:bottom w:val="single" w:sz="4" w:space="0" w:color="000000"/>
              <w:right w:val="single" w:sz="4" w:space="0" w:color="000000"/>
            </w:tcBorders>
          </w:tcPr>
          <w:p w14:paraId="1B7453B1" w14:textId="77777777" w:rsidR="00F94B0D" w:rsidRDefault="00570966">
            <w:pPr>
              <w:spacing w:after="0" w:line="259" w:lineRule="auto"/>
              <w:ind w:left="0" w:firstLine="0"/>
            </w:pPr>
            <w:r>
              <w:rPr>
                <w:b/>
              </w:rPr>
              <w:t xml:space="preserve">Purpose of the Post </w:t>
            </w:r>
          </w:p>
          <w:p w14:paraId="58BB7010" w14:textId="77777777" w:rsidR="00F94B0D" w:rsidRDefault="00570966">
            <w:pPr>
              <w:spacing w:after="0" w:line="259" w:lineRule="auto"/>
              <w:ind w:left="0" w:firstLine="0"/>
            </w:pPr>
            <w:r>
              <w:rPr>
                <w:b/>
              </w:rPr>
              <w:t xml:space="preserve"> </w:t>
            </w:r>
          </w:p>
          <w:p w14:paraId="29C6E996" w14:textId="77777777" w:rsidR="00F94B0D" w:rsidRDefault="00570966">
            <w:pPr>
              <w:spacing w:after="0" w:line="259" w:lineRule="auto"/>
              <w:ind w:left="0" w:right="58" w:firstLine="0"/>
              <w:jc w:val="both"/>
            </w:pPr>
            <w:r>
              <w:t xml:space="preserve">To work under the direction of Professor Fan Chung undertaking Laboratory and Clinical Research on an EPSRC funded grant on: Health assessment across biological length scales for personal pollution exposure and its mitigation (INHALE) </w:t>
            </w:r>
          </w:p>
        </w:tc>
      </w:tr>
      <w:tr w:rsidR="00F94B0D" w14:paraId="000B143C" w14:textId="77777777">
        <w:trPr>
          <w:trHeight w:val="6750"/>
        </w:trPr>
        <w:tc>
          <w:tcPr>
            <w:tcW w:w="10778" w:type="dxa"/>
            <w:gridSpan w:val="2"/>
            <w:tcBorders>
              <w:top w:val="single" w:sz="4" w:space="0" w:color="000000"/>
              <w:left w:val="single" w:sz="4" w:space="0" w:color="000000"/>
              <w:bottom w:val="single" w:sz="4" w:space="0" w:color="000000"/>
              <w:right w:val="single" w:sz="4" w:space="0" w:color="000000"/>
            </w:tcBorders>
          </w:tcPr>
          <w:p w14:paraId="2E4680DA" w14:textId="77777777" w:rsidR="00F94B0D" w:rsidRDefault="00570966">
            <w:pPr>
              <w:spacing w:after="0" w:line="259" w:lineRule="auto"/>
              <w:ind w:left="0" w:firstLine="0"/>
            </w:pPr>
            <w:r>
              <w:rPr>
                <w:b/>
              </w:rPr>
              <w:lastRenderedPageBreak/>
              <w:t xml:space="preserve">Key Responsibilities </w:t>
            </w:r>
          </w:p>
          <w:p w14:paraId="61CA0170" w14:textId="77777777" w:rsidR="00F94B0D" w:rsidRDefault="00570966">
            <w:pPr>
              <w:spacing w:after="0" w:line="259" w:lineRule="auto"/>
              <w:ind w:left="0" w:firstLine="0"/>
            </w:pPr>
            <w:r>
              <w:rPr>
                <w:b/>
              </w:rPr>
              <w:t xml:space="preserve"> </w:t>
            </w:r>
          </w:p>
          <w:p w14:paraId="1DA60227" w14:textId="77777777" w:rsidR="00F94B0D" w:rsidRDefault="00570966">
            <w:pPr>
              <w:spacing w:after="0" w:line="259" w:lineRule="auto"/>
              <w:ind w:left="0" w:firstLine="0"/>
            </w:pPr>
            <w:r>
              <w:rPr>
                <w:b/>
              </w:rPr>
              <w:t xml:space="preserve">Academic / Research Duties and Responsibilities </w:t>
            </w:r>
            <w:r>
              <w:t xml:space="preserve"> </w:t>
            </w:r>
          </w:p>
          <w:p w14:paraId="04AD4B31" w14:textId="77777777" w:rsidR="00F94B0D" w:rsidRDefault="00570966">
            <w:pPr>
              <w:spacing w:after="0" w:line="259" w:lineRule="auto"/>
              <w:ind w:left="0" w:firstLine="0"/>
            </w:pPr>
            <w:r>
              <w:t xml:space="preserve"> </w:t>
            </w:r>
          </w:p>
          <w:p w14:paraId="072A530C" w14:textId="77777777" w:rsidR="00F94B0D" w:rsidRDefault="00570966">
            <w:pPr>
              <w:numPr>
                <w:ilvl w:val="0"/>
                <w:numId w:val="2"/>
              </w:numPr>
              <w:spacing w:after="16" w:line="240" w:lineRule="auto"/>
              <w:ind w:left="722" w:hanging="396"/>
            </w:pPr>
            <w:r>
              <w:t xml:space="preserve">Undertake Clinical and Laboratory Research on an EPSRC-funded grant: Health assessment across biological length scales for personal pollution exposure and its mitigation (INHALE) </w:t>
            </w:r>
          </w:p>
          <w:p w14:paraId="7DC0A855" w14:textId="77777777" w:rsidR="00F94B0D" w:rsidRDefault="00570966">
            <w:pPr>
              <w:numPr>
                <w:ilvl w:val="0"/>
                <w:numId w:val="2"/>
              </w:numPr>
              <w:spacing w:after="0" w:line="259" w:lineRule="auto"/>
              <w:ind w:left="722" w:hanging="396"/>
            </w:pPr>
            <w:r>
              <w:t xml:space="preserve">undertake other clinical research and clinical trials </w:t>
            </w:r>
          </w:p>
          <w:p w14:paraId="6306AED3" w14:textId="77777777" w:rsidR="00F94B0D" w:rsidRDefault="00570966">
            <w:pPr>
              <w:numPr>
                <w:ilvl w:val="0"/>
                <w:numId w:val="2"/>
              </w:numPr>
              <w:spacing w:after="0" w:line="259" w:lineRule="auto"/>
              <w:ind w:left="722" w:hanging="396"/>
            </w:pPr>
            <w:r>
              <w:t xml:space="preserve">maintain accurate and accessible research records  </w:t>
            </w:r>
          </w:p>
          <w:p w14:paraId="126DCEDD" w14:textId="77777777" w:rsidR="00F94B0D" w:rsidRDefault="00570966">
            <w:pPr>
              <w:numPr>
                <w:ilvl w:val="0"/>
                <w:numId w:val="2"/>
              </w:numPr>
              <w:spacing w:after="0" w:line="259" w:lineRule="auto"/>
              <w:ind w:left="722" w:hanging="396"/>
            </w:pPr>
            <w:r>
              <w:t xml:space="preserve">participate in research meetings and internal seminars </w:t>
            </w:r>
          </w:p>
          <w:p w14:paraId="19A5B194" w14:textId="77777777" w:rsidR="00F94B0D" w:rsidRDefault="00570966">
            <w:pPr>
              <w:numPr>
                <w:ilvl w:val="0"/>
                <w:numId w:val="2"/>
              </w:numPr>
              <w:spacing w:after="0" w:line="259" w:lineRule="auto"/>
              <w:ind w:left="722" w:hanging="396"/>
            </w:pPr>
            <w:r>
              <w:t xml:space="preserve">present collected and analysed data to the research group  </w:t>
            </w:r>
          </w:p>
          <w:p w14:paraId="049A4493" w14:textId="77777777" w:rsidR="00F94B0D" w:rsidRDefault="00570966">
            <w:pPr>
              <w:spacing w:after="0" w:line="259" w:lineRule="auto"/>
              <w:ind w:left="0" w:firstLine="0"/>
            </w:pPr>
            <w:r>
              <w:rPr>
                <w:b/>
              </w:rPr>
              <w:t xml:space="preserve"> </w:t>
            </w:r>
          </w:p>
          <w:p w14:paraId="2D456BA8" w14:textId="77777777" w:rsidR="00F94B0D" w:rsidRDefault="00570966">
            <w:pPr>
              <w:spacing w:after="0" w:line="259" w:lineRule="auto"/>
              <w:ind w:left="0" w:firstLine="0"/>
            </w:pPr>
            <w:r>
              <w:rPr>
                <w:b/>
              </w:rPr>
              <w:t xml:space="preserve">Management </w:t>
            </w:r>
            <w:r>
              <w:t xml:space="preserve"> </w:t>
            </w:r>
          </w:p>
          <w:p w14:paraId="5B3FE4F8" w14:textId="77777777" w:rsidR="00F94B0D" w:rsidRDefault="00570966">
            <w:pPr>
              <w:numPr>
                <w:ilvl w:val="0"/>
                <w:numId w:val="2"/>
              </w:numPr>
              <w:spacing w:after="0" w:line="245" w:lineRule="auto"/>
              <w:ind w:left="722" w:hanging="396"/>
            </w:pPr>
            <w:r>
              <w:t xml:space="preserve">The post holder will be responsible for accurate record keeping and documentation of results, and for preparing research reports and papers arising from this research  </w:t>
            </w:r>
          </w:p>
          <w:p w14:paraId="3D3FEF3C" w14:textId="77777777" w:rsidR="00F94B0D" w:rsidRDefault="00570966">
            <w:pPr>
              <w:spacing w:after="0" w:line="259" w:lineRule="auto"/>
              <w:ind w:left="0" w:firstLine="0"/>
            </w:pPr>
            <w:r>
              <w:t xml:space="preserve"> </w:t>
            </w:r>
          </w:p>
          <w:p w14:paraId="58C9B546" w14:textId="77777777" w:rsidR="00F94B0D" w:rsidRDefault="00570966">
            <w:pPr>
              <w:spacing w:after="0" w:line="259" w:lineRule="auto"/>
              <w:ind w:left="0" w:firstLine="0"/>
            </w:pPr>
            <w:r>
              <w:rPr>
                <w:b/>
              </w:rPr>
              <w:t xml:space="preserve">Committees and Meetings </w:t>
            </w:r>
            <w:r>
              <w:t xml:space="preserve"> </w:t>
            </w:r>
          </w:p>
          <w:p w14:paraId="4D3C2E86" w14:textId="77777777" w:rsidR="00F94B0D" w:rsidRDefault="00570966">
            <w:pPr>
              <w:numPr>
                <w:ilvl w:val="0"/>
                <w:numId w:val="2"/>
              </w:numPr>
              <w:spacing w:after="0" w:line="259" w:lineRule="auto"/>
              <w:ind w:left="722" w:hanging="396"/>
            </w:pPr>
            <w:r>
              <w:t xml:space="preserve">To attend meetings and report progress </w:t>
            </w:r>
            <w:r>
              <w:rPr>
                <w:b/>
              </w:rPr>
              <w:t xml:space="preserve"> </w:t>
            </w:r>
          </w:p>
          <w:p w14:paraId="18D19A55" w14:textId="77777777" w:rsidR="00F94B0D" w:rsidRDefault="00570966">
            <w:pPr>
              <w:spacing w:after="0" w:line="259" w:lineRule="auto"/>
              <w:ind w:left="0" w:firstLine="0"/>
            </w:pPr>
            <w:r>
              <w:rPr>
                <w:b/>
              </w:rPr>
              <w:t xml:space="preserve"> </w:t>
            </w:r>
          </w:p>
          <w:p w14:paraId="3C1A6594" w14:textId="77777777" w:rsidR="00F94B0D" w:rsidRDefault="00570966">
            <w:pPr>
              <w:spacing w:after="250" w:line="259" w:lineRule="auto"/>
              <w:ind w:left="0" w:firstLine="0"/>
            </w:pPr>
            <w:r>
              <w:rPr>
                <w:b/>
              </w:rPr>
              <w:t xml:space="preserve">Other Responsibilities: </w:t>
            </w:r>
          </w:p>
          <w:p w14:paraId="5BB7A92B" w14:textId="77777777" w:rsidR="00F94B0D" w:rsidRDefault="00570966">
            <w:pPr>
              <w:numPr>
                <w:ilvl w:val="0"/>
                <w:numId w:val="2"/>
              </w:numPr>
              <w:spacing w:after="0" w:line="259" w:lineRule="auto"/>
              <w:ind w:left="722" w:hanging="396"/>
            </w:pPr>
            <w:r>
              <w:t xml:space="preserve">To collaborate on other clinical research studies and clinical trials in the department. </w:t>
            </w:r>
          </w:p>
          <w:p w14:paraId="2FE1BE9F" w14:textId="77777777" w:rsidR="00F94B0D" w:rsidRDefault="00570966">
            <w:pPr>
              <w:numPr>
                <w:ilvl w:val="0"/>
                <w:numId w:val="2"/>
              </w:numPr>
              <w:spacing w:after="0" w:line="259" w:lineRule="auto"/>
              <w:ind w:left="722" w:hanging="396"/>
            </w:pPr>
            <w:r>
              <w:t xml:space="preserve">To carry out teaching duties and assist in the development of research proposals and funding bids. </w:t>
            </w:r>
          </w:p>
          <w:p w14:paraId="025AB81A" w14:textId="77777777" w:rsidR="00F94B0D" w:rsidRDefault="00570966">
            <w:pPr>
              <w:numPr>
                <w:ilvl w:val="0"/>
                <w:numId w:val="2"/>
              </w:numPr>
              <w:spacing w:after="0" w:line="259" w:lineRule="auto"/>
              <w:ind w:left="722" w:hanging="396"/>
            </w:pPr>
            <w:r>
              <w:t xml:space="preserve">To undertake appropriate administrative tasks. </w:t>
            </w:r>
          </w:p>
          <w:p w14:paraId="6D5564DB" w14:textId="77777777" w:rsidR="00F94B0D" w:rsidRDefault="00570966">
            <w:pPr>
              <w:numPr>
                <w:ilvl w:val="0"/>
                <w:numId w:val="2"/>
              </w:numPr>
              <w:spacing w:after="0" w:line="259" w:lineRule="auto"/>
              <w:ind w:left="722" w:hanging="396"/>
            </w:pPr>
            <w:r>
              <w:t xml:space="preserve">To comply with relevant College policies, including Financial Regulations, Equal Opportunities Policy, Promoting Race Equality Policy, Health and Safety Policy, Information Systems Security Policy and Intellectual Property Rights and Register of Interests Policies </w:t>
            </w:r>
          </w:p>
        </w:tc>
      </w:tr>
      <w:tr w:rsidR="00F94B0D" w14:paraId="0A4E0B09" w14:textId="77777777">
        <w:trPr>
          <w:trHeight w:val="286"/>
        </w:trPr>
        <w:tc>
          <w:tcPr>
            <w:tcW w:w="828" w:type="dxa"/>
            <w:tcBorders>
              <w:top w:val="single" w:sz="4" w:space="0" w:color="000000"/>
              <w:left w:val="single" w:sz="4" w:space="0" w:color="000000"/>
              <w:bottom w:val="nil"/>
              <w:right w:val="nil"/>
            </w:tcBorders>
          </w:tcPr>
          <w:p w14:paraId="4413F0C7" w14:textId="77777777" w:rsidR="00F94B0D" w:rsidRDefault="00570966">
            <w:pPr>
              <w:spacing w:after="0" w:line="259" w:lineRule="auto"/>
              <w:ind w:left="196" w:firstLine="0"/>
              <w:jc w:val="center"/>
            </w:pPr>
            <w:r>
              <w:rPr>
                <w:rFonts w:ascii="Segoe UI Symbol" w:eastAsia="Segoe UI Symbol" w:hAnsi="Segoe UI Symbol" w:cs="Segoe UI Symbol"/>
              </w:rPr>
              <w:t>•</w:t>
            </w:r>
            <w:r>
              <w:t xml:space="preserve"> </w:t>
            </w:r>
          </w:p>
        </w:tc>
        <w:tc>
          <w:tcPr>
            <w:tcW w:w="9950" w:type="dxa"/>
            <w:tcBorders>
              <w:top w:val="single" w:sz="4" w:space="0" w:color="000000"/>
              <w:left w:val="nil"/>
              <w:bottom w:val="nil"/>
              <w:right w:val="single" w:sz="4" w:space="0" w:color="000000"/>
            </w:tcBorders>
          </w:tcPr>
          <w:p w14:paraId="4C08D7DD" w14:textId="77777777" w:rsidR="00F94B0D" w:rsidRDefault="00570966">
            <w:pPr>
              <w:spacing w:after="0" w:line="259" w:lineRule="auto"/>
              <w:ind w:left="0" w:firstLine="0"/>
            </w:pPr>
            <w:r>
              <w:t xml:space="preserve">To undertake any necessary training and/or development. </w:t>
            </w:r>
          </w:p>
        </w:tc>
      </w:tr>
      <w:tr w:rsidR="00F94B0D" w14:paraId="67D2C566" w14:textId="77777777">
        <w:trPr>
          <w:trHeight w:val="519"/>
        </w:trPr>
        <w:tc>
          <w:tcPr>
            <w:tcW w:w="828" w:type="dxa"/>
            <w:tcBorders>
              <w:top w:val="nil"/>
              <w:left w:val="single" w:sz="4" w:space="0" w:color="000000"/>
              <w:bottom w:val="nil"/>
              <w:right w:val="nil"/>
            </w:tcBorders>
          </w:tcPr>
          <w:p w14:paraId="6F0A1243" w14:textId="77777777" w:rsidR="00F94B0D" w:rsidRDefault="00570966">
            <w:pPr>
              <w:spacing w:after="0" w:line="259" w:lineRule="auto"/>
              <w:ind w:left="196" w:firstLine="0"/>
              <w:jc w:val="center"/>
            </w:pPr>
            <w:r>
              <w:rPr>
                <w:rFonts w:ascii="Segoe UI Symbol" w:eastAsia="Segoe UI Symbol" w:hAnsi="Segoe UI Symbol" w:cs="Segoe UI Symbol"/>
              </w:rPr>
              <w:t>•</w:t>
            </w:r>
            <w:r>
              <w:t xml:space="preserve"> </w:t>
            </w:r>
          </w:p>
        </w:tc>
        <w:tc>
          <w:tcPr>
            <w:tcW w:w="9950" w:type="dxa"/>
            <w:tcBorders>
              <w:top w:val="nil"/>
              <w:left w:val="nil"/>
              <w:bottom w:val="nil"/>
              <w:right w:val="single" w:sz="4" w:space="0" w:color="000000"/>
            </w:tcBorders>
          </w:tcPr>
          <w:p w14:paraId="706B84CE" w14:textId="77777777" w:rsidR="00F94B0D" w:rsidRDefault="00570966">
            <w:pPr>
              <w:spacing w:after="0" w:line="259" w:lineRule="auto"/>
              <w:ind w:left="0" w:firstLine="0"/>
              <w:jc w:val="both"/>
            </w:pPr>
            <w:r>
              <w:t xml:space="preserve">Any other duties commensurate with the grade of the post as directed by line manager as well as Head of Section. </w:t>
            </w:r>
          </w:p>
        </w:tc>
      </w:tr>
      <w:tr w:rsidR="00F94B0D" w14:paraId="598ED2E8" w14:textId="77777777">
        <w:trPr>
          <w:trHeight w:val="516"/>
        </w:trPr>
        <w:tc>
          <w:tcPr>
            <w:tcW w:w="828" w:type="dxa"/>
            <w:tcBorders>
              <w:top w:val="nil"/>
              <w:left w:val="single" w:sz="4" w:space="0" w:color="000000"/>
              <w:bottom w:val="single" w:sz="4" w:space="0" w:color="000000"/>
              <w:right w:val="nil"/>
            </w:tcBorders>
          </w:tcPr>
          <w:p w14:paraId="1BEBCFEB" w14:textId="77777777" w:rsidR="00F94B0D" w:rsidRDefault="00570966">
            <w:pPr>
              <w:spacing w:after="0" w:line="259" w:lineRule="auto"/>
              <w:ind w:left="196" w:firstLine="0"/>
              <w:jc w:val="center"/>
            </w:pPr>
            <w:r>
              <w:rPr>
                <w:rFonts w:ascii="Segoe UI Symbol" w:eastAsia="Segoe UI Symbol" w:hAnsi="Segoe UI Symbol" w:cs="Segoe UI Symbol"/>
              </w:rPr>
              <w:t>•</w:t>
            </w:r>
            <w:r>
              <w:t xml:space="preserve"> </w:t>
            </w:r>
          </w:p>
          <w:p w14:paraId="4094397F" w14:textId="77777777" w:rsidR="00F94B0D" w:rsidRDefault="00570966">
            <w:pPr>
              <w:spacing w:after="0" w:line="259" w:lineRule="auto"/>
              <w:ind w:left="108" w:firstLine="0"/>
            </w:pPr>
            <w:r>
              <w:t xml:space="preserve"> </w:t>
            </w:r>
          </w:p>
        </w:tc>
        <w:tc>
          <w:tcPr>
            <w:tcW w:w="9950" w:type="dxa"/>
            <w:tcBorders>
              <w:top w:val="nil"/>
              <w:left w:val="nil"/>
              <w:bottom w:val="single" w:sz="4" w:space="0" w:color="000000"/>
              <w:right w:val="single" w:sz="4" w:space="0" w:color="000000"/>
            </w:tcBorders>
          </w:tcPr>
          <w:p w14:paraId="116E8FC9" w14:textId="77777777" w:rsidR="00F94B0D" w:rsidRDefault="00570966">
            <w:pPr>
              <w:spacing w:after="0" w:line="259" w:lineRule="auto"/>
              <w:ind w:left="0" w:firstLine="0"/>
            </w:pPr>
            <w:r>
              <w:t xml:space="preserve">To promote the reputation of the Group, the Department and the College </w:t>
            </w:r>
          </w:p>
        </w:tc>
      </w:tr>
    </w:tbl>
    <w:p w14:paraId="573DF3A8" w14:textId="77777777" w:rsidR="00F94B0D" w:rsidRDefault="00570966">
      <w:pPr>
        <w:spacing w:after="2" w:line="259" w:lineRule="auto"/>
        <w:ind w:left="744" w:firstLine="0"/>
      </w:pPr>
      <w:r>
        <w:rPr>
          <w:rFonts w:ascii="Calibri" w:eastAsia="Calibri" w:hAnsi="Calibri" w:cs="Calibri"/>
        </w:rPr>
        <w:t xml:space="preserve"> </w:t>
      </w:r>
    </w:p>
    <w:p w14:paraId="7EB96B04" w14:textId="77777777" w:rsidR="00F94B0D" w:rsidRDefault="00570966">
      <w:pPr>
        <w:pBdr>
          <w:top w:val="single" w:sz="4" w:space="0" w:color="000000"/>
          <w:left w:val="single" w:sz="4" w:space="0" w:color="000000"/>
          <w:bottom w:val="single" w:sz="4" w:space="0" w:color="000000"/>
          <w:right w:val="single" w:sz="4" w:space="0" w:color="000000"/>
        </w:pBdr>
        <w:shd w:val="clear" w:color="auto" w:fill="DEEAF6"/>
        <w:spacing w:after="7" w:line="259" w:lineRule="auto"/>
        <w:ind w:left="5" w:firstLine="0"/>
        <w:jc w:val="center"/>
      </w:pPr>
      <w:r>
        <w:rPr>
          <w:b/>
        </w:rPr>
        <w:t xml:space="preserve">Person Specification </w:t>
      </w:r>
    </w:p>
    <w:p w14:paraId="2A4B6361" w14:textId="77777777" w:rsidR="00F94B0D" w:rsidRDefault="00570966">
      <w:pPr>
        <w:spacing w:after="0" w:line="259" w:lineRule="auto"/>
        <w:ind w:left="0" w:firstLine="0"/>
      </w:pPr>
      <w:r>
        <w:rPr>
          <w:b/>
        </w:rPr>
        <w:t xml:space="preserve"> </w:t>
      </w:r>
    </w:p>
    <w:tbl>
      <w:tblPr>
        <w:tblStyle w:val="TableGrid"/>
        <w:tblW w:w="10774" w:type="dxa"/>
        <w:tblInd w:w="-107" w:type="dxa"/>
        <w:tblCellMar>
          <w:top w:w="10" w:type="dxa"/>
          <w:left w:w="107" w:type="dxa"/>
          <w:right w:w="54" w:type="dxa"/>
        </w:tblCellMar>
        <w:tblLook w:val="04A0" w:firstRow="1" w:lastRow="0" w:firstColumn="1" w:lastColumn="0" w:noHBand="0" w:noVBand="1"/>
      </w:tblPr>
      <w:tblGrid>
        <w:gridCol w:w="9075"/>
        <w:gridCol w:w="1699"/>
      </w:tblGrid>
      <w:tr w:rsidR="00F94B0D" w14:paraId="575ACB43" w14:textId="77777777">
        <w:trPr>
          <w:trHeight w:val="514"/>
        </w:trPr>
        <w:tc>
          <w:tcPr>
            <w:tcW w:w="9075" w:type="dxa"/>
            <w:tcBorders>
              <w:top w:val="single" w:sz="4" w:space="0" w:color="000000"/>
              <w:left w:val="single" w:sz="4" w:space="0" w:color="000000"/>
              <w:bottom w:val="single" w:sz="4" w:space="0" w:color="000000"/>
              <w:right w:val="single" w:sz="4" w:space="0" w:color="000000"/>
            </w:tcBorders>
            <w:shd w:val="clear" w:color="auto" w:fill="DEEAF6"/>
          </w:tcPr>
          <w:p w14:paraId="29303B82" w14:textId="77777777" w:rsidR="00F94B0D" w:rsidRDefault="00570966">
            <w:pPr>
              <w:spacing w:after="8" w:line="259" w:lineRule="auto"/>
              <w:ind w:left="0" w:firstLine="0"/>
            </w:pPr>
            <w:r>
              <w:rPr>
                <w:b/>
              </w:rPr>
              <w:t xml:space="preserve">Requirements </w:t>
            </w:r>
          </w:p>
          <w:p w14:paraId="3A67B7B4" w14:textId="77777777" w:rsidR="00F94B0D" w:rsidRDefault="00570966">
            <w:pPr>
              <w:tabs>
                <w:tab w:val="center" w:pos="6813"/>
              </w:tabs>
              <w:spacing w:after="0" w:line="259" w:lineRule="auto"/>
              <w:ind w:left="0" w:firstLine="0"/>
            </w:pPr>
            <w:r>
              <w:t xml:space="preserve">Candidates/post holders will be expected to demonstrate the following </w:t>
            </w:r>
            <w:r>
              <w:tab/>
            </w:r>
            <w:r>
              <w:rPr>
                <w:b/>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DEEAF6"/>
          </w:tcPr>
          <w:p w14:paraId="37FF4730" w14:textId="77777777" w:rsidR="00F94B0D" w:rsidRDefault="00570966">
            <w:pPr>
              <w:spacing w:after="0" w:line="259" w:lineRule="auto"/>
              <w:ind w:left="1" w:firstLine="0"/>
            </w:pPr>
            <w:r>
              <w:rPr>
                <w:b/>
              </w:rPr>
              <w:t xml:space="preserve">Essential (E)/ Desirable (D) </w:t>
            </w:r>
          </w:p>
        </w:tc>
      </w:tr>
      <w:tr w:rsidR="00F94B0D" w14:paraId="0E0DD52F" w14:textId="77777777">
        <w:trPr>
          <w:trHeight w:val="266"/>
        </w:trPr>
        <w:tc>
          <w:tcPr>
            <w:tcW w:w="9075" w:type="dxa"/>
            <w:tcBorders>
              <w:top w:val="single" w:sz="4" w:space="0" w:color="000000"/>
              <w:left w:val="single" w:sz="4" w:space="0" w:color="000000"/>
              <w:bottom w:val="single" w:sz="4" w:space="0" w:color="000000"/>
              <w:right w:val="single" w:sz="4" w:space="0" w:color="000000"/>
            </w:tcBorders>
          </w:tcPr>
          <w:p w14:paraId="5134A67A" w14:textId="77777777" w:rsidR="00F94B0D" w:rsidRDefault="00F94B0D">
            <w:pPr>
              <w:spacing w:after="160" w:line="259" w:lineRule="auto"/>
              <w:ind w:left="0" w:firstLine="0"/>
            </w:pPr>
          </w:p>
        </w:tc>
        <w:tc>
          <w:tcPr>
            <w:tcW w:w="1699" w:type="dxa"/>
            <w:tcBorders>
              <w:top w:val="single" w:sz="4" w:space="0" w:color="000000"/>
              <w:left w:val="single" w:sz="4" w:space="0" w:color="000000"/>
              <w:bottom w:val="single" w:sz="4" w:space="0" w:color="000000"/>
              <w:right w:val="single" w:sz="4" w:space="0" w:color="000000"/>
            </w:tcBorders>
          </w:tcPr>
          <w:p w14:paraId="6BE367B1" w14:textId="77777777" w:rsidR="00F94B0D" w:rsidRDefault="00570966">
            <w:pPr>
              <w:spacing w:after="0" w:line="259" w:lineRule="auto"/>
              <w:ind w:left="1" w:firstLine="0"/>
            </w:pPr>
            <w:r>
              <w:t xml:space="preserve"> </w:t>
            </w:r>
          </w:p>
        </w:tc>
      </w:tr>
      <w:tr w:rsidR="00F94B0D" w14:paraId="2A0AB85E" w14:textId="77777777">
        <w:trPr>
          <w:trHeight w:val="274"/>
        </w:trPr>
        <w:tc>
          <w:tcPr>
            <w:tcW w:w="9075" w:type="dxa"/>
            <w:tcBorders>
              <w:top w:val="single" w:sz="4" w:space="0" w:color="000000"/>
              <w:left w:val="single" w:sz="4" w:space="0" w:color="000000"/>
              <w:bottom w:val="single" w:sz="4" w:space="0" w:color="000000"/>
              <w:right w:val="single" w:sz="4" w:space="0" w:color="000000"/>
            </w:tcBorders>
            <w:shd w:val="clear" w:color="auto" w:fill="DEEAF6"/>
          </w:tcPr>
          <w:p w14:paraId="43B8247F" w14:textId="77777777" w:rsidR="00F94B0D" w:rsidRDefault="00570966">
            <w:pPr>
              <w:spacing w:after="0" w:line="259" w:lineRule="auto"/>
              <w:ind w:left="0" w:firstLine="0"/>
            </w:pPr>
            <w:r>
              <w:rPr>
                <w:b/>
              </w:rPr>
              <w:t>Education</w:t>
            </w:r>
            <w: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DEEAF6"/>
          </w:tcPr>
          <w:p w14:paraId="0A5CED5D" w14:textId="77777777" w:rsidR="00F94B0D" w:rsidRDefault="00570966">
            <w:pPr>
              <w:spacing w:after="0" w:line="259" w:lineRule="auto"/>
              <w:ind w:left="1" w:firstLine="0"/>
            </w:pPr>
            <w:r>
              <w:t xml:space="preserve"> </w:t>
            </w:r>
          </w:p>
        </w:tc>
      </w:tr>
      <w:tr w:rsidR="00F94B0D" w14:paraId="2F2FF671" w14:textId="77777777">
        <w:trPr>
          <w:trHeight w:val="280"/>
        </w:trPr>
        <w:tc>
          <w:tcPr>
            <w:tcW w:w="9075" w:type="dxa"/>
            <w:tcBorders>
              <w:top w:val="single" w:sz="4" w:space="0" w:color="000000"/>
              <w:left w:val="single" w:sz="4" w:space="0" w:color="000000"/>
              <w:bottom w:val="single" w:sz="4" w:space="0" w:color="000000"/>
              <w:right w:val="single" w:sz="4" w:space="0" w:color="000000"/>
            </w:tcBorders>
          </w:tcPr>
          <w:p w14:paraId="784FAEBC" w14:textId="77777777" w:rsidR="00F94B0D" w:rsidRDefault="00570966">
            <w:pPr>
              <w:tabs>
                <w:tab w:val="center" w:pos="411"/>
                <w:tab w:val="center" w:pos="1667"/>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Degree in Medicine</w:t>
            </w: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23EF522B" w14:textId="77777777" w:rsidR="00F94B0D" w:rsidRDefault="00570966">
            <w:pPr>
              <w:spacing w:after="0" w:line="259" w:lineRule="auto"/>
              <w:ind w:left="1" w:firstLine="0"/>
            </w:pPr>
            <w:r>
              <w:rPr>
                <w:b/>
              </w:rPr>
              <w:t xml:space="preserve">E </w:t>
            </w:r>
          </w:p>
        </w:tc>
      </w:tr>
      <w:tr w:rsidR="00F94B0D" w14:paraId="40DC0345" w14:textId="77777777">
        <w:trPr>
          <w:trHeight w:val="548"/>
        </w:trPr>
        <w:tc>
          <w:tcPr>
            <w:tcW w:w="9075" w:type="dxa"/>
            <w:tcBorders>
              <w:top w:val="single" w:sz="4" w:space="0" w:color="000000"/>
              <w:left w:val="single" w:sz="4" w:space="0" w:color="000000"/>
              <w:bottom w:val="single" w:sz="4" w:space="0" w:color="000000"/>
              <w:right w:val="single" w:sz="4" w:space="0" w:color="000000"/>
            </w:tcBorders>
          </w:tcPr>
          <w:p w14:paraId="5E0E1714" w14:textId="77777777" w:rsidR="00F94B0D" w:rsidRDefault="00570966">
            <w:pPr>
              <w:numPr>
                <w:ilvl w:val="0"/>
                <w:numId w:val="3"/>
              </w:numPr>
              <w:spacing w:after="0" w:line="259" w:lineRule="auto"/>
              <w:ind w:hanging="360"/>
            </w:pPr>
            <w:r>
              <w:t xml:space="preserve">Fully GMC registered Doctor </w:t>
            </w:r>
            <w:r>
              <w:rPr>
                <w:b/>
              </w:rPr>
              <w:t xml:space="preserve"> </w:t>
            </w:r>
          </w:p>
          <w:p w14:paraId="5D9845C9" w14:textId="77777777" w:rsidR="00F94B0D" w:rsidRDefault="00570966">
            <w:pPr>
              <w:numPr>
                <w:ilvl w:val="0"/>
                <w:numId w:val="3"/>
              </w:numPr>
              <w:spacing w:after="0" w:line="259" w:lineRule="auto"/>
              <w:ind w:hanging="360"/>
            </w:pPr>
            <w:r>
              <w:t>Postgraduate medical qualification (such as MRCP)</w:t>
            </w: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6C1BF753" w14:textId="77777777" w:rsidR="007C7F44" w:rsidRDefault="00570966">
            <w:pPr>
              <w:spacing w:after="0" w:line="259" w:lineRule="auto"/>
              <w:ind w:left="1" w:right="1170" w:firstLine="0"/>
              <w:rPr>
                <w:b/>
              </w:rPr>
            </w:pPr>
            <w:r>
              <w:rPr>
                <w:b/>
              </w:rPr>
              <w:t xml:space="preserve">E </w:t>
            </w:r>
          </w:p>
          <w:p w14:paraId="35BA22F6" w14:textId="56AAA8D6" w:rsidR="00F94B0D" w:rsidRDefault="00570966">
            <w:pPr>
              <w:spacing w:after="0" w:line="259" w:lineRule="auto"/>
              <w:ind w:left="1" w:right="1170" w:firstLine="0"/>
            </w:pPr>
            <w:r>
              <w:rPr>
                <w:b/>
              </w:rPr>
              <w:t xml:space="preserve">D </w:t>
            </w:r>
          </w:p>
        </w:tc>
      </w:tr>
      <w:tr w:rsidR="00F94B0D" w14:paraId="4D27B3EC" w14:textId="77777777">
        <w:trPr>
          <w:trHeight w:val="259"/>
        </w:trPr>
        <w:tc>
          <w:tcPr>
            <w:tcW w:w="9075" w:type="dxa"/>
            <w:tcBorders>
              <w:top w:val="single" w:sz="4" w:space="0" w:color="000000"/>
              <w:left w:val="single" w:sz="4" w:space="0" w:color="000000"/>
              <w:bottom w:val="single" w:sz="4" w:space="0" w:color="000000"/>
              <w:right w:val="single" w:sz="4" w:space="0" w:color="000000"/>
            </w:tcBorders>
            <w:shd w:val="clear" w:color="auto" w:fill="DEEAF6"/>
          </w:tcPr>
          <w:p w14:paraId="537647FB" w14:textId="77777777" w:rsidR="00F94B0D" w:rsidRDefault="00570966">
            <w:pPr>
              <w:spacing w:after="0" w:line="259" w:lineRule="auto"/>
              <w:ind w:left="0" w:firstLine="0"/>
            </w:pPr>
            <w:r>
              <w:rPr>
                <w:b/>
              </w:rPr>
              <w:t xml:space="preserve">Knowledge &amp; Experience </w:t>
            </w:r>
          </w:p>
        </w:tc>
        <w:tc>
          <w:tcPr>
            <w:tcW w:w="1699" w:type="dxa"/>
            <w:tcBorders>
              <w:top w:val="single" w:sz="4" w:space="0" w:color="000000"/>
              <w:left w:val="single" w:sz="4" w:space="0" w:color="000000"/>
              <w:bottom w:val="single" w:sz="4" w:space="0" w:color="000000"/>
              <w:right w:val="single" w:sz="4" w:space="0" w:color="000000"/>
            </w:tcBorders>
            <w:shd w:val="clear" w:color="auto" w:fill="DEEAF6"/>
          </w:tcPr>
          <w:p w14:paraId="7BB440D2" w14:textId="77777777" w:rsidR="00F94B0D" w:rsidRDefault="00570966">
            <w:pPr>
              <w:spacing w:after="0" w:line="259" w:lineRule="auto"/>
              <w:ind w:left="1" w:firstLine="0"/>
            </w:pPr>
            <w:r>
              <w:t xml:space="preserve"> </w:t>
            </w:r>
          </w:p>
        </w:tc>
      </w:tr>
      <w:tr w:rsidR="00F94B0D" w14:paraId="6B4DFD79" w14:textId="77777777">
        <w:trPr>
          <w:trHeight w:val="280"/>
        </w:trPr>
        <w:tc>
          <w:tcPr>
            <w:tcW w:w="9075" w:type="dxa"/>
            <w:tcBorders>
              <w:top w:val="single" w:sz="4" w:space="0" w:color="000000"/>
              <w:left w:val="single" w:sz="4" w:space="0" w:color="000000"/>
              <w:bottom w:val="single" w:sz="4" w:space="0" w:color="000000"/>
              <w:right w:val="single" w:sz="4" w:space="0" w:color="000000"/>
            </w:tcBorders>
          </w:tcPr>
          <w:p w14:paraId="072E337D" w14:textId="77777777" w:rsidR="00F94B0D" w:rsidRDefault="00570966">
            <w:pPr>
              <w:tabs>
                <w:tab w:val="center" w:pos="411"/>
                <w:tab w:val="center" w:pos="3704"/>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Good working acquaintance with standard computer software </w:t>
            </w:r>
          </w:p>
        </w:tc>
        <w:tc>
          <w:tcPr>
            <w:tcW w:w="1699" w:type="dxa"/>
            <w:tcBorders>
              <w:top w:val="single" w:sz="4" w:space="0" w:color="000000"/>
              <w:left w:val="single" w:sz="4" w:space="0" w:color="000000"/>
              <w:bottom w:val="single" w:sz="4" w:space="0" w:color="000000"/>
              <w:right w:val="single" w:sz="4" w:space="0" w:color="000000"/>
            </w:tcBorders>
          </w:tcPr>
          <w:p w14:paraId="1279F238" w14:textId="77777777" w:rsidR="00F94B0D" w:rsidRDefault="00570966">
            <w:pPr>
              <w:spacing w:after="0" w:line="259" w:lineRule="auto"/>
              <w:ind w:left="1" w:firstLine="0"/>
            </w:pPr>
            <w:r>
              <w:rPr>
                <w:b/>
              </w:rPr>
              <w:t xml:space="preserve">E </w:t>
            </w:r>
          </w:p>
        </w:tc>
      </w:tr>
      <w:tr w:rsidR="00F94B0D" w14:paraId="78EB28F0" w14:textId="77777777">
        <w:trPr>
          <w:trHeight w:val="278"/>
        </w:trPr>
        <w:tc>
          <w:tcPr>
            <w:tcW w:w="9075" w:type="dxa"/>
            <w:tcBorders>
              <w:top w:val="single" w:sz="4" w:space="0" w:color="000000"/>
              <w:left w:val="single" w:sz="4" w:space="0" w:color="000000"/>
              <w:bottom w:val="single" w:sz="4" w:space="0" w:color="000000"/>
              <w:right w:val="single" w:sz="4" w:space="0" w:color="000000"/>
            </w:tcBorders>
          </w:tcPr>
          <w:p w14:paraId="2A01EE77" w14:textId="77777777" w:rsidR="00F94B0D" w:rsidRDefault="00570966">
            <w:pPr>
              <w:tabs>
                <w:tab w:val="center" w:pos="411"/>
                <w:tab w:val="center" w:pos="2823"/>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Clinical experience in Respiratory Medicine </w:t>
            </w:r>
          </w:p>
        </w:tc>
        <w:tc>
          <w:tcPr>
            <w:tcW w:w="1699" w:type="dxa"/>
            <w:tcBorders>
              <w:top w:val="single" w:sz="4" w:space="0" w:color="000000"/>
              <w:left w:val="single" w:sz="4" w:space="0" w:color="000000"/>
              <w:bottom w:val="single" w:sz="4" w:space="0" w:color="000000"/>
              <w:right w:val="single" w:sz="4" w:space="0" w:color="000000"/>
            </w:tcBorders>
          </w:tcPr>
          <w:p w14:paraId="2726071A" w14:textId="77777777" w:rsidR="00F94B0D" w:rsidRDefault="00570966">
            <w:pPr>
              <w:spacing w:after="0" w:line="259" w:lineRule="auto"/>
              <w:ind w:left="1" w:firstLine="0"/>
            </w:pPr>
            <w:r>
              <w:rPr>
                <w:b/>
              </w:rPr>
              <w:t xml:space="preserve">D </w:t>
            </w:r>
          </w:p>
        </w:tc>
      </w:tr>
      <w:tr w:rsidR="00F94B0D" w14:paraId="6F552CBD" w14:textId="77777777">
        <w:trPr>
          <w:trHeight w:val="278"/>
        </w:trPr>
        <w:tc>
          <w:tcPr>
            <w:tcW w:w="9075" w:type="dxa"/>
            <w:tcBorders>
              <w:top w:val="single" w:sz="4" w:space="0" w:color="000000"/>
              <w:left w:val="single" w:sz="4" w:space="0" w:color="000000"/>
              <w:bottom w:val="single" w:sz="4" w:space="0" w:color="000000"/>
              <w:right w:val="single" w:sz="4" w:space="0" w:color="000000"/>
            </w:tcBorders>
          </w:tcPr>
          <w:p w14:paraId="708E7DBD" w14:textId="77777777" w:rsidR="00F94B0D" w:rsidRDefault="00570966">
            <w:pPr>
              <w:tabs>
                <w:tab w:val="center" w:pos="411"/>
                <w:tab w:val="center" w:pos="2145"/>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Good Clinical Practice (GCP) </w:t>
            </w:r>
          </w:p>
        </w:tc>
        <w:tc>
          <w:tcPr>
            <w:tcW w:w="1699" w:type="dxa"/>
            <w:tcBorders>
              <w:top w:val="single" w:sz="4" w:space="0" w:color="000000"/>
              <w:left w:val="single" w:sz="4" w:space="0" w:color="000000"/>
              <w:bottom w:val="single" w:sz="4" w:space="0" w:color="000000"/>
              <w:right w:val="single" w:sz="4" w:space="0" w:color="000000"/>
            </w:tcBorders>
          </w:tcPr>
          <w:p w14:paraId="257AB3EC" w14:textId="77777777" w:rsidR="00F94B0D" w:rsidRDefault="00570966">
            <w:pPr>
              <w:spacing w:after="0" w:line="259" w:lineRule="auto"/>
              <w:ind w:left="1" w:firstLine="0"/>
            </w:pPr>
            <w:r>
              <w:rPr>
                <w:b/>
              </w:rPr>
              <w:t xml:space="preserve">D </w:t>
            </w:r>
          </w:p>
        </w:tc>
      </w:tr>
      <w:tr w:rsidR="00F94B0D" w14:paraId="01F0BC38" w14:textId="77777777">
        <w:trPr>
          <w:trHeight w:val="260"/>
        </w:trPr>
        <w:tc>
          <w:tcPr>
            <w:tcW w:w="9075" w:type="dxa"/>
            <w:tcBorders>
              <w:top w:val="single" w:sz="4" w:space="0" w:color="000000"/>
              <w:left w:val="single" w:sz="4" w:space="0" w:color="000000"/>
              <w:bottom w:val="single" w:sz="4" w:space="0" w:color="000000"/>
              <w:right w:val="single" w:sz="4" w:space="0" w:color="000000"/>
            </w:tcBorders>
            <w:shd w:val="clear" w:color="auto" w:fill="DEEAF6"/>
          </w:tcPr>
          <w:p w14:paraId="31A23DDB" w14:textId="77777777" w:rsidR="00F94B0D" w:rsidRDefault="00570966">
            <w:pPr>
              <w:spacing w:after="0" w:line="259" w:lineRule="auto"/>
              <w:ind w:left="0" w:firstLine="0"/>
            </w:pPr>
            <w:r>
              <w:rPr>
                <w:b/>
              </w:rPr>
              <w:t xml:space="preserve">Skills &amp; Abilities </w:t>
            </w:r>
          </w:p>
        </w:tc>
        <w:tc>
          <w:tcPr>
            <w:tcW w:w="1699" w:type="dxa"/>
            <w:tcBorders>
              <w:top w:val="single" w:sz="4" w:space="0" w:color="000000"/>
              <w:left w:val="single" w:sz="4" w:space="0" w:color="000000"/>
              <w:bottom w:val="single" w:sz="4" w:space="0" w:color="000000"/>
              <w:right w:val="single" w:sz="4" w:space="0" w:color="000000"/>
            </w:tcBorders>
            <w:shd w:val="clear" w:color="auto" w:fill="DEEAF6"/>
          </w:tcPr>
          <w:p w14:paraId="382BC351" w14:textId="77777777" w:rsidR="00F94B0D" w:rsidRDefault="00570966">
            <w:pPr>
              <w:spacing w:after="0" w:line="259" w:lineRule="auto"/>
              <w:ind w:left="1" w:firstLine="0"/>
            </w:pPr>
            <w:r>
              <w:rPr>
                <w:b/>
              </w:rPr>
              <w:t xml:space="preserve"> </w:t>
            </w:r>
          </w:p>
        </w:tc>
      </w:tr>
      <w:tr w:rsidR="00F94B0D" w14:paraId="071206D6" w14:textId="77777777">
        <w:trPr>
          <w:trHeight w:val="280"/>
        </w:trPr>
        <w:tc>
          <w:tcPr>
            <w:tcW w:w="9075" w:type="dxa"/>
            <w:tcBorders>
              <w:top w:val="single" w:sz="4" w:space="0" w:color="000000"/>
              <w:left w:val="single" w:sz="4" w:space="0" w:color="000000"/>
              <w:bottom w:val="single" w:sz="4" w:space="0" w:color="000000"/>
              <w:right w:val="single" w:sz="4" w:space="0" w:color="000000"/>
            </w:tcBorders>
          </w:tcPr>
          <w:p w14:paraId="0B714FE4" w14:textId="77777777" w:rsidR="00F94B0D" w:rsidRDefault="00570966">
            <w:pPr>
              <w:tabs>
                <w:tab w:val="center" w:pos="411"/>
                <w:tab w:val="center" w:pos="3196"/>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Ability to exercise initiative and work independently </w:t>
            </w:r>
          </w:p>
        </w:tc>
        <w:tc>
          <w:tcPr>
            <w:tcW w:w="1699" w:type="dxa"/>
            <w:tcBorders>
              <w:top w:val="single" w:sz="4" w:space="0" w:color="000000"/>
              <w:left w:val="single" w:sz="4" w:space="0" w:color="000000"/>
              <w:bottom w:val="single" w:sz="4" w:space="0" w:color="000000"/>
              <w:right w:val="single" w:sz="4" w:space="0" w:color="000000"/>
            </w:tcBorders>
          </w:tcPr>
          <w:p w14:paraId="1512A35E" w14:textId="27FEE872" w:rsidR="00F94B0D" w:rsidRDefault="00292A6D">
            <w:pPr>
              <w:spacing w:after="0" w:line="259" w:lineRule="auto"/>
              <w:ind w:left="1" w:firstLine="0"/>
            </w:pPr>
            <w:r>
              <w:rPr>
                <w:b/>
              </w:rPr>
              <w:t>D</w:t>
            </w:r>
          </w:p>
        </w:tc>
      </w:tr>
      <w:tr w:rsidR="00F94B0D" w14:paraId="5D0182CD" w14:textId="77777777">
        <w:trPr>
          <w:trHeight w:val="276"/>
        </w:trPr>
        <w:tc>
          <w:tcPr>
            <w:tcW w:w="9075" w:type="dxa"/>
            <w:tcBorders>
              <w:top w:val="single" w:sz="4" w:space="0" w:color="000000"/>
              <w:left w:val="single" w:sz="4" w:space="0" w:color="000000"/>
              <w:bottom w:val="single" w:sz="4" w:space="0" w:color="000000"/>
              <w:right w:val="single" w:sz="4" w:space="0" w:color="000000"/>
            </w:tcBorders>
          </w:tcPr>
          <w:p w14:paraId="599D0516" w14:textId="77777777" w:rsidR="00F94B0D" w:rsidRDefault="00570966">
            <w:pPr>
              <w:tabs>
                <w:tab w:val="center" w:pos="411"/>
                <w:tab w:val="center" w:pos="2507"/>
              </w:tabs>
              <w:spacing w:after="0" w:line="259" w:lineRule="auto"/>
              <w:ind w:left="0" w:firstLine="0"/>
            </w:pPr>
            <w:r>
              <w:rPr>
                <w:rFonts w:ascii="Calibri" w:eastAsia="Calibri" w:hAnsi="Calibri" w:cs="Calibri"/>
              </w:rPr>
              <w:lastRenderedPageBreak/>
              <w:tab/>
            </w:r>
            <w:r>
              <w:rPr>
                <w:rFonts w:ascii="Segoe UI Symbol" w:eastAsia="Segoe UI Symbol" w:hAnsi="Segoe UI Symbol" w:cs="Segoe UI Symbol"/>
              </w:rPr>
              <w:t>•</w:t>
            </w:r>
            <w:r>
              <w:t xml:space="preserve"> </w:t>
            </w:r>
            <w:r>
              <w:tab/>
              <w:t xml:space="preserve">Appropriate clinical skills in medicine </w:t>
            </w:r>
          </w:p>
        </w:tc>
        <w:tc>
          <w:tcPr>
            <w:tcW w:w="1699" w:type="dxa"/>
            <w:tcBorders>
              <w:top w:val="single" w:sz="4" w:space="0" w:color="000000"/>
              <w:left w:val="single" w:sz="4" w:space="0" w:color="000000"/>
              <w:bottom w:val="single" w:sz="4" w:space="0" w:color="000000"/>
              <w:right w:val="single" w:sz="4" w:space="0" w:color="000000"/>
            </w:tcBorders>
          </w:tcPr>
          <w:p w14:paraId="77D90E2B" w14:textId="77777777" w:rsidR="00F94B0D" w:rsidRDefault="00570966">
            <w:pPr>
              <w:spacing w:after="0" w:line="259" w:lineRule="auto"/>
              <w:ind w:left="1" w:firstLine="0"/>
            </w:pPr>
            <w:r>
              <w:rPr>
                <w:b/>
              </w:rPr>
              <w:t>E</w:t>
            </w:r>
            <w:r>
              <w:t xml:space="preserve"> </w:t>
            </w:r>
          </w:p>
        </w:tc>
      </w:tr>
      <w:tr w:rsidR="00F94B0D" w14:paraId="5341BD23" w14:textId="77777777">
        <w:trPr>
          <w:trHeight w:val="278"/>
        </w:trPr>
        <w:tc>
          <w:tcPr>
            <w:tcW w:w="9075" w:type="dxa"/>
            <w:tcBorders>
              <w:top w:val="single" w:sz="4" w:space="0" w:color="000000"/>
              <w:left w:val="single" w:sz="4" w:space="0" w:color="000000"/>
              <w:bottom w:val="single" w:sz="4" w:space="0" w:color="000000"/>
              <w:right w:val="single" w:sz="4" w:space="0" w:color="000000"/>
            </w:tcBorders>
          </w:tcPr>
          <w:p w14:paraId="1E03E3FE" w14:textId="77777777" w:rsidR="00F94B0D" w:rsidRDefault="00570966">
            <w:pPr>
              <w:tabs>
                <w:tab w:val="center" w:pos="411"/>
                <w:tab w:val="center" w:pos="2482"/>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Analytical and problem-solving skills </w:t>
            </w:r>
          </w:p>
        </w:tc>
        <w:tc>
          <w:tcPr>
            <w:tcW w:w="1699" w:type="dxa"/>
            <w:tcBorders>
              <w:top w:val="single" w:sz="4" w:space="0" w:color="000000"/>
              <w:left w:val="single" w:sz="4" w:space="0" w:color="000000"/>
              <w:bottom w:val="single" w:sz="4" w:space="0" w:color="000000"/>
              <w:right w:val="single" w:sz="4" w:space="0" w:color="000000"/>
            </w:tcBorders>
          </w:tcPr>
          <w:p w14:paraId="164E41DF" w14:textId="3B57A5EE" w:rsidR="00F94B0D" w:rsidRDefault="00292A6D">
            <w:pPr>
              <w:spacing w:after="0" w:line="259" w:lineRule="auto"/>
              <w:ind w:left="1" w:firstLine="0"/>
            </w:pPr>
            <w:r>
              <w:rPr>
                <w:b/>
              </w:rPr>
              <w:t>D</w:t>
            </w:r>
            <w:r w:rsidR="00570966">
              <w:t xml:space="preserve"> </w:t>
            </w:r>
          </w:p>
        </w:tc>
      </w:tr>
      <w:tr w:rsidR="00F94B0D" w14:paraId="7D857180" w14:textId="77777777">
        <w:trPr>
          <w:trHeight w:val="278"/>
        </w:trPr>
        <w:tc>
          <w:tcPr>
            <w:tcW w:w="9075" w:type="dxa"/>
            <w:tcBorders>
              <w:top w:val="single" w:sz="4" w:space="0" w:color="000000"/>
              <w:left w:val="single" w:sz="4" w:space="0" w:color="000000"/>
              <w:bottom w:val="single" w:sz="4" w:space="0" w:color="000000"/>
              <w:right w:val="single" w:sz="4" w:space="0" w:color="000000"/>
            </w:tcBorders>
          </w:tcPr>
          <w:p w14:paraId="1C01B93D" w14:textId="77777777" w:rsidR="00F94B0D" w:rsidRDefault="00570966">
            <w:pPr>
              <w:tabs>
                <w:tab w:val="center" w:pos="411"/>
                <w:tab w:val="center" w:pos="2260"/>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Ability to work to tight deadlines </w:t>
            </w:r>
          </w:p>
        </w:tc>
        <w:tc>
          <w:tcPr>
            <w:tcW w:w="1699" w:type="dxa"/>
            <w:tcBorders>
              <w:top w:val="single" w:sz="4" w:space="0" w:color="000000"/>
              <w:left w:val="single" w:sz="4" w:space="0" w:color="000000"/>
              <w:bottom w:val="single" w:sz="4" w:space="0" w:color="000000"/>
              <w:right w:val="single" w:sz="4" w:space="0" w:color="000000"/>
            </w:tcBorders>
          </w:tcPr>
          <w:p w14:paraId="092C249E" w14:textId="143FFBB0" w:rsidR="00F94B0D" w:rsidRDefault="00292A6D">
            <w:pPr>
              <w:spacing w:after="0" w:line="259" w:lineRule="auto"/>
              <w:ind w:left="1" w:firstLine="0"/>
            </w:pPr>
            <w:r>
              <w:rPr>
                <w:b/>
              </w:rPr>
              <w:t>D</w:t>
            </w:r>
            <w:r w:rsidR="00570966">
              <w:t xml:space="preserve"> </w:t>
            </w:r>
          </w:p>
        </w:tc>
      </w:tr>
      <w:tr w:rsidR="00F94B0D" w14:paraId="4D504AB9" w14:textId="77777777">
        <w:trPr>
          <w:trHeight w:val="531"/>
        </w:trPr>
        <w:tc>
          <w:tcPr>
            <w:tcW w:w="9075" w:type="dxa"/>
            <w:tcBorders>
              <w:top w:val="single" w:sz="4" w:space="0" w:color="000000"/>
              <w:left w:val="single" w:sz="4" w:space="0" w:color="000000"/>
              <w:bottom w:val="single" w:sz="4" w:space="0" w:color="000000"/>
              <w:right w:val="single" w:sz="4" w:space="0" w:color="000000"/>
            </w:tcBorders>
          </w:tcPr>
          <w:p w14:paraId="03602CDF" w14:textId="77777777" w:rsidR="00F94B0D" w:rsidRDefault="00570966">
            <w:pPr>
              <w:spacing w:after="0" w:line="259" w:lineRule="auto"/>
              <w:ind w:left="720" w:hanging="360"/>
              <w:jc w:val="both"/>
            </w:pPr>
            <w:r>
              <w:rPr>
                <w:rFonts w:ascii="Segoe UI Symbol" w:eastAsia="Segoe UI Symbol" w:hAnsi="Segoe UI Symbol" w:cs="Segoe UI Symbol"/>
              </w:rPr>
              <w:t>•</w:t>
            </w:r>
            <w:r>
              <w:t xml:space="preserve"> Ability to prioritise a varied workload and work under pressure to meet deadlines while maintaining a high level of accuracy </w:t>
            </w:r>
          </w:p>
        </w:tc>
        <w:tc>
          <w:tcPr>
            <w:tcW w:w="1699" w:type="dxa"/>
            <w:tcBorders>
              <w:top w:val="single" w:sz="4" w:space="0" w:color="000000"/>
              <w:left w:val="single" w:sz="4" w:space="0" w:color="000000"/>
              <w:bottom w:val="single" w:sz="4" w:space="0" w:color="000000"/>
              <w:right w:val="single" w:sz="4" w:space="0" w:color="000000"/>
            </w:tcBorders>
          </w:tcPr>
          <w:p w14:paraId="1BA613BF" w14:textId="2B587D71" w:rsidR="00F94B0D" w:rsidRDefault="00292A6D">
            <w:pPr>
              <w:spacing w:after="0" w:line="259" w:lineRule="auto"/>
              <w:ind w:left="1" w:firstLine="0"/>
            </w:pPr>
            <w:r>
              <w:rPr>
                <w:b/>
              </w:rPr>
              <w:t>D</w:t>
            </w:r>
          </w:p>
        </w:tc>
      </w:tr>
      <w:tr w:rsidR="00F94B0D" w14:paraId="792C8289" w14:textId="77777777">
        <w:trPr>
          <w:trHeight w:val="278"/>
        </w:trPr>
        <w:tc>
          <w:tcPr>
            <w:tcW w:w="9075" w:type="dxa"/>
            <w:tcBorders>
              <w:top w:val="single" w:sz="4" w:space="0" w:color="000000"/>
              <w:left w:val="single" w:sz="4" w:space="0" w:color="000000"/>
              <w:bottom w:val="single" w:sz="4" w:space="0" w:color="000000"/>
              <w:right w:val="single" w:sz="4" w:space="0" w:color="000000"/>
            </w:tcBorders>
          </w:tcPr>
          <w:p w14:paraId="1C4F67DC" w14:textId="77777777" w:rsidR="00F94B0D" w:rsidRDefault="00570966">
            <w:pPr>
              <w:tabs>
                <w:tab w:val="center" w:pos="411"/>
                <w:tab w:val="center" w:pos="2004"/>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Ability to exercise initiative </w:t>
            </w:r>
          </w:p>
        </w:tc>
        <w:tc>
          <w:tcPr>
            <w:tcW w:w="1699" w:type="dxa"/>
            <w:tcBorders>
              <w:top w:val="single" w:sz="4" w:space="0" w:color="000000"/>
              <w:left w:val="single" w:sz="4" w:space="0" w:color="000000"/>
              <w:bottom w:val="single" w:sz="4" w:space="0" w:color="000000"/>
              <w:right w:val="single" w:sz="4" w:space="0" w:color="000000"/>
            </w:tcBorders>
          </w:tcPr>
          <w:p w14:paraId="2D5035CB" w14:textId="7E855FBE" w:rsidR="00F94B0D" w:rsidRDefault="00292A6D">
            <w:pPr>
              <w:spacing w:after="0" w:line="259" w:lineRule="auto"/>
              <w:ind w:left="1" w:firstLine="0"/>
            </w:pPr>
            <w:r>
              <w:rPr>
                <w:b/>
              </w:rPr>
              <w:t>D</w:t>
            </w:r>
          </w:p>
        </w:tc>
      </w:tr>
      <w:tr w:rsidR="00F94B0D" w14:paraId="40BA2195" w14:textId="77777777">
        <w:trPr>
          <w:trHeight w:val="278"/>
        </w:trPr>
        <w:tc>
          <w:tcPr>
            <w:tcW w:w="9075" w:type="dxa"/>
            <w:tcBorders>
              <w:top w:val="single" w:sz="4" w:space="0" w:color="000000"/>
              <w:left w:val="single" w:sz="4" w:space="0" w:color="000000"/>
              <w:bottom w:val="single" w:sz="4" w:space="0" w:color="000000"/>
              <w:right w:val="single" w:sz="4" w:space="0" w:color="000000"/>
            </w:tcBorders>
          </w:tcPr>
          <w:p w14:paraId="3B98C126" w14:textId="77777777" w:rsidR="00F94B0D" w:rsidRDefault="00570966">
            <w:pPr>
              <w:tabs>
                <w:tab w:val="center" w:pos="411"/>
                <w:tab w:val="center" w:pos="4068"/>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Ability to work as part of a multi-disciplinary team, or on a one-to-one  </w:t>
            </w:r>
          </w:p>
        </w:tc>
        <w:tc>
          <w:tcPr>
            <w:tcW w:w="1699" w:type="dxa"/>
            <w:tcBorders>
              <w:top w:val="single" w:sz="4" w:space="0" w:color="000000"/>
              <w:left w:val="single" w:sz="4" w:space="0" w:color="000000"/>
              <w:bottom w:val="single" w:sz="4" w:space="0" w:color="000000"/>
              <w:right w:val="single" w:sz="4" w:space="0" w:color="000000"/>
            </w:tcBorders>
          </w:tcPr>
          <w:p w14:paraId="6E36A08D" w14:textId="4CE931FE" w:rsidR="00F94B0D" w:rsidRDefault="00292A6D">
            <w:pPr>
              <w:spacing w:after="0" w:line="259" w:lineRule="auto"/>
              <w:ind w:left="1" w:firstLine="0"/>
            </w:pPr>
            <w:r>
              <w:rPr>
                <w:b/>
              </w:rPr>
              <w:t>D</w:t>
            </w:r>
          </w:p>
        </w:tc>
      </w:tr>
      <w:tr w:rsidR="00F94B0D" w14:paraId="08A05857" w14:textId="77777777">
        <w:trPr>
          <w:trHeight w:val="276"/>
        </w:trPr>
        <w:tc>
          <w:tcPr>
            <w:tcW w:w="9075" w:type="dxa"/>
            <w:tcBorders>
              <w:top w:val="single" w:sz="4" w:space="0" w:color="000000"/>
              <w:left w:val="single" w:sz="4" w:space="0" w:color="000000"/>
              <w:bottom w:val="single" w:sz="4" w:space="0" w:color="000000"/>
              <w:right w:val="single" w:sz="4" w:space="0" w:color="000000"/>
            </w:tcBorders>
          </w:tcPr>
          <w:p w14:paraId="3FA71B62" w14:textId="77777777" w:rsidR="00F94B0D" w:rsidRDefault="00570966">
            <w:pPr>
              <w:tabs>
                <w:tab w:val="center" w:pos="411"/>
                <w:tab w:val="center" w:pos="3441"/>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Proven ability to collaborate with a wide range of people </w:t>
            </w:r>
          </w:p>
        </w:tc>
        <w:tc>
          <w:tcPr>
            <w:tcW w:w="1699" w:type="dxa"/>
            <w:tcBorders>
              <w:top w:val="single" w:sz="4" w:space="0" w:color="000000"/>
              <w:left w:val="single" w:sz="4" w:space="0" w:color="000000"/>
              <w:bottom w:val="single" w:sz="4" w:space="0" w:color="000000"/>
              <w:right w:val="single" w:sz="4" w:space="0" w:color="000000"/>
            </w:tcBorders>
          </w:tcPr>
          <w:p w14:paraId="08D258AB" w14:textId="28CCAB79" w:rsidR="00F94B0D" w:rsidRDefault="00292A6D">
            <w:pPr>
              <w:spacing w:after="0" w:line="259" w:lineRule="auto"/>
              <w:ind w:left="1" w:firstLine="0"/>
            </w:pPr>
            <w:r>
              <w:rPr>
                <w:b/>
              </w:rPr>
              <w:t>D</w:t>
            </w:r>
            <w:r w:rsidR="00570966">
              <w:t xml:space="preserve"> </w:t>
            </w:r>
          </w:p>
        </w:tc>
      </w:tr>
      <w:tr w:rsidR="00F94B0D" w14:paraId="6826800E" w14:textId="77777777">
        <w:trPr>
          <w:trHeight w:val="278"/>
        </w:trPr>
        <w:tc>
          <w:tcPr>
            <w:tcW w:w="9075" w:type="dxa"/>
            <w:tcBorders>
              <w:top w:val="single" w:sz="4" w:space="0" w:color="000000"/>
              <w:left w:val="single" w:sz="4" w:space="0" w:color="000000"/>
              <w:bottom w:val="single" w:sz="4" w:space="0" w:color="000000"/>
              <w:right w:val="single" w:sz="4" w:space="0" w:color="000000"/>
            </w:tcBorders>
          </w:tcPr>
          <w:p w14:paraId="0A69A846" w14:textId="77777777" w:rsidR="00F94B0D" w:rsidRDefault="00570966">
            <w:pPr>
              <w:tabs>
                <w:tab w:val="center" w:pos="411"/>
                <w:tab w:val="center" w:pos="2614"/>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Excellent written communications skills  </w:t>
            </w:r>
          </w:p>
        </w:tc>
        <w:tc>
          <w:tcPr>
            <w:tcW w:w="1699" w:type="dxa"/>
            <w:tcBorders>
              <w:top w:val="single" w:sz="4" w:space="0" w:color="000000"/>
              <w:left w:val="single" w:sz="4" w:space="0" w:color="000000"/>
              <w:bottom w:val="single" w:sz="4" w:space="0" w:color="000000"/>
              <w:right w:val="single" w:sz="4" w:space="0" w:color="000000"/>
            </w:tcBorders>
          </w:tcPr>
          <w:p w14:paraId="12692E6B" w14:textId="4463CF84" w:rsidR="00F94B0D" w:rsidRDefault="00292A6D">
            <w:pPr>
              <w:spacing w:after="0" w:line="259" w:lineRule="auto"/>
              <w:ind w:left="1" w:firstLine="0"/>
            </w:pPr>
            <w:r>
              <w:rPr>
                <w:b/>
              </w:rPr>
              <w:t>D</w:t>
            </w:r>
          </w:p>
        </w:tc>
      </w:tr>
      <w:tr w:rsidR="00F94B0D" w14:paraId="2F2B5472" w14:textId="77777777">
        <w:trPr>
          <w:trHeight w:val="278"/>
        </w:trPr>
        <w:tc>
          <w:tcPr>
            <w:tcW w:w="9075" w:type="dxa"/>
            <w:tcBorders>
              <w:top w:val="single" w:sz="4" w:space="0" w:color="000000"/>
              <w:left w:val="single" w:sz="4" w:space="0" w:color="000000"/>
              <w:bottom w:val="single" w:sz="4" w:space="0" w:color="000000"/>
              <w:right w:val="single" w:sz="4" w:space="0" w:color="000000"/>
            </w:tcBorders>
          </w:tcPr>
          <w:p w14:paraId="280B9A57" w14:textId="77777777" w:rsidR="00F94B0D" w:rsidRDefault="00570966">
            <w:pPr>
              <w:tabs>
                <w:tab w:val="center" w:pos="411"/>
                <w:tab w:val="center" w:pos="3013"/>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Good organisation and time management skills </w:t>
            </w:r>
          </w:p>
        </w:tc>
        <w:tc>
          <w:tcPr>
            <w:tcW w:w="1699" w:type="dxa"/>
            <w:tcBorders>
              <w:top w:val="single" w:sz="4" w:space="0" w:color="000000"/>
              <w:left w:val="single" w:sz="4" w:space="0" w:color="000000"/>
              <w:bottom w:val="single" w:sz="4" w:space="0" w:color="000000"/>
              <w:right w:val="single" w:sz="4" w:space="0" w:color="000000"/>
            </w:tcBorders>
          </w:tcPr>
          <w:p w14:paraId="602CBBBE" w14:textId="2335C93C" w:rsidR="00F94B0D" w:rsidRDefault="00292A6D">
            <w:pPr>
              <w:spacing w:after="0" w:line="259" w:lineRule="auto"/>
              <w:ind w:left="1" w:firstLine="0"/>
            </w:pPr>
            <w:r>
              <w:rPr>
                <w:b/>
              </w:rPr>
              <w:t>D</w:t>
            </w:r>
          </w:p>
        </w:tc>
      </w:tr>
      <w:tr w:rsidR="00F94B0D" w14:paraId="648EDF33" w14:textId="77777777">
        <w:trPr>
          <w:trHeight w:val="278"/>
        </w:trPr>
        <w:tc>
          <w:tcPr>
            <w:tcW w:w="9075" w:type="dxa"/>
            <w:tcBorders>
              <w:top w:val="single" w:sz="4" w:space="0" w:color="000000"/>
              <w:left w:val="single" w:sz="4" w:space="0" w:color="000000"/>
              <w:bottom w:val="single" w:sz="4" w:space="0" w:color="000000"/>
              <w:right w:val="single" w:sz="4" w:space="0" w:color="000000"/>
            </w:tcBorders>
          </w:tcPr>
          <w:p w14:paraId="2C536CE3" w14:textId="77777777" w:rsidR="00F94B0D" w:rsidRDefault="00570966">
            <w:pPr>
              <w:tabs>
                <w:tab w:val="center" w:pos="411"/>
                <w:tab w:val="center" w:pos="1913"/>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Accurate record keeping </w:t>
            </w:r>
          </w:p>
        </w:tc>
        <w:tc>
          <w:tcPr>
            <w:tcW w:w="1699" w:type="dxa"/>
            <w:tcBorders>
              <w:top w:val="single" w:sz="4" w:space="0" w:color="000000"/>
              <w:left w:val="single" w:sz="4" w:space="0" w:color="000000"/>
              <w:bottom w:val="single" w:sz="4" w:space="0" w:color="000000"/>
              <w:right w:val="single" w:sz="4" w:space="0" w:color="000000"/>
            </w:tcBorders>
          </w:tcPr>
          <w:p w14:paraId="17850148" w14:textId="010B917D" w:rsidR="00F94B0D" w:rsidRDefault="00292A6D">
            <w:pPr>
              <w:spacing w:after="0" w:line="259" w:lineRule="auto"/>
              <w:ind w:left="1" w:firstLine="0"/>
            </w:pPr>
            <w:r>
              <w:rPr>
                <w:b/>
              </w:rPr>
              <w:t>D</w:t>
            </w:r>
          </w:p>
        </w:tc>
      </w:tr>
    </w:tbl>
    <w:p w14:paraId="5815A2A2" w14:textId="77777777" w:rsidR="00F94B0D" w:rsidRDefault="00570966">
      <w:pPr>
        <w:spacing w:after="0" w:line="259" w:lineRule="auto"/>
        <w:ind w:left="744" w:firstLine="0"/>
      </w:pPr>
      <w:r>
        <w:t xml:space="preserve"> </w:t>
      </w:r>
    </w:p>
    <w:p w14:paraId="510D0B66" w14:textId="77777777" w:rsidR="00F94B0D" w:rsidRDefault="00570966">
      <w:r>
        <w:t xml:space="preserve">Please note that job descriptions cannot be exhaustive, and the post-holder may be required to undertake other duties, which are broadly in line with the above key responsibilities. </w:t>
      </w:r>
    </w:p>
    <w:p w14:paraId="7C7B2D21" w14:textId="77777777" w:rsidR="00F94B0D" w:rsidRDefault="00570966">
      <w:pPr>
        <w:spacing w:after="0" w:line="259" w:lineRule="auto"/>
        <w:ind w:left="0" w:firstLine="0"/>
      </w:pPr>
      <w:r>
        <w:t xml:space="preserve"> </w:t>
      </w:r>
    </w:p>
    <w:p w14:paraId="1C7F4C78" w14:textId="77777777" w:rsidR="00F94B0D" w:rsidRDefault="00570966">
      <w:pPr>
        <w:spacing w:after="0" w:line="259" w:lineRule="auto"/>
        <w:ind w:left="0" w:firstLine="0"/>
      </w:pPr>
      <w:r>
        <w:rPr>
          <w:b/>
        </w:rPr>
        <w:t xml:space="preserve">Clinical Responsibilities  </w:t>
      </w:r>
    </w:p>
    <w:p w14:paraId="5AA54646" w14:textId="77777777" w:rsidR="00F94B0D" w:rsidRDefault="00570966">
      <w:pPr>
        <w:spacing w:after="0" w:line="259" w:lineRule="auto"/>
        <w:ind w:left="0" w:firstLine="0"/>
      </w:pPr>
      <w:r>
        <w:t xml:space="preserve"> </w:t>
      </w:r>
    </w:p>
    <w:p w14:paraId="1185CB7E" w14:textId="77777777" w:rsidR="00F94B0D" w:rsidRDefault="00570966">
      <w:r>
        <w:t xml:space="preserve">The post holder will hold an honorary clinical contract with the appropriate NHS Trust/s. They will not be expected to take clinical responsibilities during their appointment but may choose to do occasional shifts/locum work. Any such arrangement would be made directly between the Fellow and the relevant Trust and clinical duties should be kept to a reasonable minimum so as not to undermine the research.  </w:t>
      </w:r>
    </w:p>
    <w:p w14:paraId="54DC4F01" w14:textId="77777777" w:rsidR="00F94B0D" w:rsidRDefault="00570966">
      <w:pPr>
        <w:spacing w:after="0" w:line="259" w:lineRule="auto"/>
        <w:ind w:left="0" w:firstLine="0"/>
      </w:pPr>
      <w:r>
        <w:t xml:space="preserve"> </w:t>
      </w:r>
    </w:p>
    <w:p w14:paraId="22CFB5FA" w14:textId="77777777" w:rsidR="00F94B0D" w:rsidRDefault="00570966">
      <w:r>
        <w:t xml:space="preserve">Imperial College is committed to equality of opportunity and to eliminating discrimination.  All employees are expected to follow the </w:t>
      </w:r>
      <w:hyperlink r:id="rId10">
        <w:r>
          <w:rPr>
            <w:color w:val="0000FF"/>
            <w:u w:val="single" w:color="0000FF"/>
          </w:rPr>
          <w:t>7 Imperial Expectations</w:t>
        </w:r>
      </w:hyperlink>
      <w:hyperlink r:id="rId11">
        <w:r>
          <w:t xml:space="preserve"> </w:t>
        </w:r>
      </w:hyperlink>
      <w:r>
        <w:t xml:space="preserve">detailed below:  </w:t>
      </w:r>
    </w:p>
    <w:p w14:paraId="1584FEC8" w14:textId="77777777" w:rsidR="00F94B0D" w:rsidRDefault="00570966">
      <w:pPr>
        <w:spacing w:after="0" w:line="259" w:lineRule="auto"/>
        <w:ind w:left="0" w:firstLine="0"/>
      </w:pPr>
      <w:r>
        <w:t xml:space="preserve"> </w:t>
      </w:r>
    </w:p>
    <w:p w14:paraId="2A2EF2A8" w14:textId="77777777" w:rsidR="00F94B0D" w:rsidRDefault="00570966">
      <w:pPr>
        <w:numPr>
          <w:ilvl w:val="0"/>
          <w:numId w:val="1"/>
        </w:numPr>
        <w:ind w:hanging="360"/>
      </w:pPr>
      <w:r>
        <w:t xml:space="preserve">Champion a positive approach to change and opportunity </w:t>
      </w:r>
    </w:p>
    <w:p w14:paraId="661FF31E" w14:textId="77777777" w:rsidR="00F94B0D" w:rsidRDefault="00570966">
      <w:pPr>
        <w:numPr>
          <w:ilvl w:val="0"/>
          <w:numId w:val="1"/>
        </w:numPr>
        <w:ind w:hanging="360"/>
      </w:pPr>
      <w:r>
        <w:t xml:space="preserve">Encourage inclusive participation and eliminate discrimination </w:t>
      </w:r>
    </w:p>
    <w:p w14:paraId="72BEA8CD" w14:textId="77777777" w:rsidR="00F94B0D" w:rsidRDefault="00570966">
      <w:pPr>
        <w:numPr>
          <w:ilvl w:val="0"/>
          <w:numId w:val="1"/>
        </w:numPr>
        <w:ind w:hanging="360"/>
      </w:pPr>
      <w:r>
        <w:t xml:space="preserve">Communicate regularly and effectively within and across teams </w:t>
      </w:r>
    </w:p>
    <w:p w14:paraId="175EB7B0" w14:textId="77777777" w:rsidR="00F94B0D" w:rsidRDefault="00570966">
      <w:pPr>
        <w:numPr>
          <w:ilvl w:val="0"/>
          <w:numId w:val="1"/>
        </w:numPr>
        <w:ind w:hanging="360"/>
      </w:pPr>
      <w:r>
        <w:t xml:space="preserve">Consider the thoughts and expectations of others </w:t>
      </w:r>
    </w:p>
    <w:p w14:paraId="27B98E1E" w14:textId="77777777" w:rsidR="00F94B0D" w:rsidRDefault="00570966">
      <w:pPr>
        <w:numPr>
          <w:ilvl w:val="0"/>
          <w:numId w:val="1"/>
        </w:numPr>
        <w:ind w:hanging="360"/>
      </w:pPr>
      <w:r>
        <w:t xml:space="preserve">Deliver positive outcomes </w:t>
      </w:r>
    </w:p>
    <w:p w14:paraId="148DCAB3" w14:textId="77777777" w:rsidR="00F94B0D" w:rsidRDefault="00570966">
      <w:pPr>
        <w:numPr>
          <w:ilvl w:val="0"/>
          <w:numId w:val="1"/>
        </w:numPr>
        <w:ind w:hanging="360"/>
      </w:pPr>
      <w:r>
        <w:t xml:space="preserve">Develop and grow skills and expertise </w:t>
      </w:r>
    </w:p>
    <w:p w14:paraId="1EA5F88A" w14:textId="77777777" w:rsidR="00F94B0D" w:rsidRDefault="00570966">
      <w:pPr>
        <w:numPr>
          <w:ilvl w:val="0"/>
          <w:numId w:val="1"/>
        </w:numPr>
        <w:ind w:hanging="360"/>
      </w:pPr>
      <w:r>
        <w:t xml:space="preserve">Work in a planned and managed way </w:t>
      </w:r>
    </w:p>
    <w:p w14:paraId="603C92DC" w14:textId="77777777" w:rsidR="00F94B0D" w:rsidRDefault="00570966">
      <w:pPr>
        <w:spacing w:after="0" w:line="259" w:lineRule="auto"/>
        <w:ind w:left="0" w:firstLine="0"/>
      </w:pPr>
      <w:r>
        <w:t xml:space="preserve"> </w:t>
      </w:r>
    </w:p>
    <w:p w14:paraId="0EDADBC4" w14:textId="77777777" w:rsidR="00F94B0D" w:rsidRDefault="00570966">
      <w:r>
        <w:t xml:space="preserve">Employees are also required to comply with all College policies and regulations paying special attention to: </w:t>
      </w:r>
    </w:p>
    <w:tbl>
      <w:tblPr>
        <w:tblStyle w:val="TableGrid"/>
        <w:tblW w:w="9798" w:type="dxa"/>
        <w:tblInd w:w="468" w:type="dxa"/>
        <w:tblLook w:val="04A0" w:firstRow="1" w:lastRow="0" w:firstColumn="1" w:lastColumn="0" w:noHBand="0" w:noVBand="1"/>
      </w:tblPr>
      <w:tblGrid>
        <w:gridCol w:w="360"/>
        <w:gridCol w:w="3356"/>
        <w:gridCol w:w="360"/>
        <w:gridCol w:w="2902"/>
        <w:gridCol w:w="360"/>
        <w:gridCol w:w="2460"/>
      </w:tblGrid>
      <w:tr w:rsidR="00F94B0D" w14:paraId="75C5607E" w14:textId="77777777">
        <w:trPr>
          <w:trHeight w:val="1052"/>
        </w:trPr>
        <w:tc>
          <w:tcPr>
            <w:tcW w:w="360" w:type="dxa"/>
            <w:tcBorders>
              <w:top w:val="nil"/>
              <w:left w:val="nil"/>
              <w:bottom w:val="nil"/>
              <w:right w:val="nil"/>
            </w:tcBorders>
          </w:tcPr>
          <w:p w14:paraId="7D2D9982" w14:textId="77777777" w:rsidR="00F94B0D" w:rsidRDefault="00570966">
            <w:pPr>
              <w:spacing w:after="1" w:line="243" w:lineRule="auto"/>
              <w:ind w:left="0" w:right="97" w:firstLine="0"/>
            </w:pP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w:t>
            </w:r>
          </w:p>
          <w:p w14:paraId="59670FFA" w14:textId="77777777" w:rsidR="00F94B0D" w:rsidRDefault="00570966">
            <w:pPr>
              <w:spacing w:after="0" w:line="259" w:lineRule="auto"/>
              <w:ind w:left="0" w:firstLine="0"/>
            </w:pPr>
            <w:r>
              <w:rPr>
                <w:rFonts w:ascii="Segoe UI Symbol" w:eastAsia="Segoe UI Symbol" w:hAnsi="Segoe UI Symbol" w:cs="Segoe UI Symbol"/>
              </w:rPr>
              <w:t>•</w:t>
            </w:r>
            <w:r>
              <w:t xml:space="preserve"> </w:t>
            </w:r>
          </w:p>
        </w:tc>
        <w:tc>
          <w:tcPr>
            <w:tcW w:w="3356" w:type="dxa"/>
            <w:tcBorders>
              <w:top w:val="nil"/>
              <w:left w:val="nil"/>
              <w:bottom w:val="nil"/>
              <w:right w:val="nil"/>
            </w:tcBorders>
          </w:tcPr>
          <w:p w14:paraId="61DCDE7B" w14:textId="77777777" w:rsidR="00F94B0D" w:rsidRDefault="00570966">
            <w:pPr>
              <w:spacing w:after="0" w:line="259" w:lineRule="auto"/>
              <w:ind w:left="0" w:firstLine="0"/>
            </w:pPr>
            <w:r>
              <w:t xml:space="preserve">Confidentiality  </w:t>
            </w:r>
          </w:p>
          <w:p w14:paraId="71500DC4" w14:textId="77777777" w:rsidR="00F94B0D" w:rsidRDefault="00570966">
            <w:pPr>
              <w:spacing w:after="0" w:line="259" w:lineRule="auto"/>
              <w:ind w:left="0" w:firstLine="0"/>
            </w:pPr>
            <w:r>
              <w:t xml:space="preserve">Conflict of Interest  </w:t>
            </w:r>
          </w:p>
          <w:p w14:paraId="272D066D" w14:textId="77777777" w:rsidR="00F94B0D" w:rsidRDefault="00570966">
            <w:pPr>
              <w:spacing w:after="0" w:line="259" w:lineRule="auto"/>
              <w:ind w:left="0" w:firstLine="0"/>
            </w:pPr>
            <w:r>
              <w:t xml:space="preserve">Data Protection </w:t>
            </w:r>
          </w:p>
          <w:p w14:paraId="055C3E92" w14:textId="77777777" w:rsidR="00F94B0D" w:rsidRDefault="00570966">
            <w:pPr>
              <w:spacing w:after="0" w:line="259" w:lineRule="auto"/>
              <w:ind w:left="0" w:firstLine="0"/>
            </w:pPr>
            <w:r>
              <w:t xml:space="preserve">Equal Opportunities </w:t>
            </w:r>
          </w:p>
        </w:tc>
        <w:tc>
          <w:tcPr>
            <w:tcW w:w="360" w:type="dxa"/>
            <w:tcBorders>
              <w:top w:val="nil"/>
              <w:left w:val="nil"/>
              <w:bottom w:val="nil"/>
              <w:right w:val="nil"/>
            </w:tcBorders>
          </w:tcPr>
          <w:p w14:paraId="3ED918A4" w14:textId="77777777" w:rsidR="00F94B0D" w:rsidRDefault="00570966">
            <w:pPr>
              <w:spacing w:after="1" w:line="243" w:lineRule="auto"/>
              <w:ind w:left="0" w:right="96" w:firstLine="0"/>
            </w:pP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w:t>
            </w:r>
          </w:p>
          <w:p w14:paraId="29932EDC" w14:textId="77777777" w:rsidR="00F94B0D" w:rsidRDefault="00570966">
            <w:pPr>
              <w:spacing w:after="0" w:line="259" w:lineRule="auto"/>
              <w:ind w:left="0" w:firstLine="0"/>
            </w:pPr>
            <w:r>
              <w:rPr>
                <w:rFonts w:ascii="Segoe UI Symbol" w:eastAsia="Segoe UI Symbol" w:hAnsi="Segoe UI Symbol" w:cs="Segoe UI Symbol"/>
              </w:rPr>
              <w:t>•</w:t>
            </w:r>
            <w:r>
              <w:t xml:space="preserve"> </w:t>
            </w:r>
          </w:p>
        </w:tc>
        <w:tc>
          <w:tcPr>
            <w:tcW w:w="2902" w:type="dxa"/>
            <w:tcBorders>
              <w:top w:val="nil"/>
              <w:left w:val="nil"/>
              <w:bottom w:val="nil"/>
              <w:right w:val="nil"/>
            </w:tcBorders>
          </w:tcPr>
          <w:p w14:paraId="0E797B40" w14:textId="77777777" w:rsidR="00F94B0D" w:rsidRDefault="00570966">
            <w:pPr>
              <w:spacing w:after="0" w:line="259" w:lineRule="auto"/>
              <w:ind w:left="0" w:firstLine="0"/>
            </w:pPr>
            <w:r>
              <w:t xml:space="preserve">Financial Regulations  </w:t>
            </w:r>
          </w:p>
          <w:p w14:paraId="657A0B1B" w14:textId="77777777" w:rsidR="00F94B0D" w:rsidRDefault="00570966">
            <w:pPr>
              <w:spacing w:after="0" w:line="259" w:lineRule="auto"/>
              <w:ind w:left="0" w:firstLine="0"/>
            </w:pPr>
            <w:r>
              <w:t xml:space="preserve">Health and Safety </w:t>
            </w:r>
          </w:p>
          <w:p w14:paraId="1609083E" w14:textId="77777777" w:rsidR="00F94B0D" w:rsidRDefault="00570966">
            <w:pPr>
              <w:spacing w:after="0" w:line="259" w:lineRule="auto"/>
              <w:ind w:left="0" w:firstLine="0"/>
            </w:pPr>
            <w:r>
              <w:t xml:space="preserve">Information Technology </w:t>
            </w:r>
          </w:p>
          <w:p w14:paraId="738DE88B" w14:textId="77777777" w:rsidR="00F94B0D" w:rsidRDefault="00570966">
            <w:pPr>
              <w:spacing w:after="0" w:line="259" w:lineRule="auto"/>
              <w:ind w:left="0" w:firstLine="0"/>
            </w:pPr>
            <w:r>
              <w:t xml:space="preserve">Smoking </w:t>
            </w:r>
          </w:p>
        </w:tc>
        <w:tc>
          <w:tcPr>
            <w:tcW w:w="360" w:type="dxa"/>
            <w:tcBorders>
              <w:top w:val="nil"/>
              <w:left w:val="nil"/>
              <w:bottom w:val="nil"/>
              <w:right w:val="nil"/>
            </w:tcBorders>
          </w:tcPr>
          <w:p w14:paraId="261F1B47" w14:textId="77777777" w:rsidR="00F94B0D" w:rsidRDefault="00570966">
            <w:pPr>
              <w:spacing w:after="0" w:line="259" w:lineRule="auto"/>
              <w:ind w:left="0" w:firstLine="0"/>
            </w:pPr>
            <w:r>
              <w:rPr>
                <w:rFonts w:ascii="Segoe UI Symbol" w:eastAsia="Segoe UI Symbol" w:hAnsi="Segoe UI Symbol" w:cs="Segoe UI Symbol"/>
              </w:rPr>
              <w:t>•</w:t>
            </w:r>
            <w:r>
              <w:t xml:space="preserve"> </w:t>
            </w:r>
          </w:p>
        </w:tc>
        <w:tc>
          <w:tcPr>
            <w:tcW w:w="2460" w:type="dxa"/>
            <w:tcBorders>
              <w:top w:val="nil"/>
              <w:left w:val="nil"/>
              <w:bottom w:val="nil"/>
              <w:right w:val="nil"/>
            </w:tcBorders>
          </w:tcPr>
          <w:p w14:paraId="12663329" w14:textId="77777777" w:rsidR="00F94B0D" w:rsidRDefault="00570966">
            <w:pPr>
              <w:spacing w:after="0" w:line="259" w:lineRule="auto"/>
              <w:ind w:left="0" w:firstLine="0"/>
            </w:pPr>
            <w:r>
              <w:t xml:space="preserve">Private Engagements and Register of Interests </w:t>
            </w:r>
          </w:p>
        </w:tc>
      </w:tr>
    </w:tbl>
    <w:p w14:paraId="3013AF3F" w14:textId="77777777" w:rsidR="00F94B0D" w:rsidRDefault="00570966">
      <w:pPr>
        <w:spacing w:after="0" w:line="259" w:lineRule="auto"/>
        <w:ind w:left="0" w:firstLine="0"/>
      </w:pPr>
      <w:r>
        <w:t xml:space="preserve"> </w:t>
      </w:r>
    </w:p>
    <w:p w14:paraId="7E36C5E5" w14:textId="77777777" w:rsidR="00F94B0D" w:rsidRDefault="00570966">
      <w:r>
        <w:t xml:space="preserve">They must also undertake specific training and assume responsibility for safety relevant to specific roles, as set out on the </w:t>
      </w:r>
      <w:hyperlink r:id="rId12">
        <w:r>
          <w:rPr>
            <w:color w:val="0000FF"/>
            <w:u w:val="single" w:color="0000FF"/>
          </w:rPr>
          <w:t>College Website Health and Safety Structure and Responsibilities</w:t>
        </w:r>
      </w:hyperlink>
      <w:hyperlink r:id="rId13">
        <w:r>
          <w:t xml:space="preserve"> </w:t>
        </w:r>
      </w:hyperlink>
      <w:r>
        <w:t xml:space="preserve">page. </w:t>
      </w:r>
    </w:p>
    <w:p w14:paraId="1652E35F" w14:textId="77777777" w:rsidR="00F94B0D" w:rsidRDefault="00570966">
      <w:pPr>
        <w:spacing w:after="0" w:line="259" w:lineRule="auto"/>
        <w:ind w:left="744" w:firstLine="0"/>
      </w:pPr>
      <w:r>
        <w:rPr>
          <w:color w:val="FF0000"/>
        </w:rPr>
        <w:t xml:space="preserve"> </w:t>
      </w:r>
    </w:p>
    <w:p w14:paraId="04E96CB0" w14:textId="77777777" w:rsidR="00F94B0D" w:rsidRDefault="00570966">
      <w:pPr>
        <w:spacing w:after="0" w:line="240" w:lineRule="auto"/>
        <w:ind w:left="36" w:right="785" w:firstLine="0"/>
        <w:jc w:val="both"/>
      </w:pPr>
      <w:r>
        <w:t>As this post is exempt from the Rehabilitation of Offenders Act 1974, a satisfactory (standard/enhanced/enhanced for regulated activity) Disclosure and Barring Service check</w:t>
      </w:r>
      <w:r>
        <w:rPr>
          <w:i/>
        </w:rPr>
        <w:t xml:space="preserve"> </w:t>
      </w:r>
      <w:r>
        <w:t xml:space="preserve">will be required for the successful candidate.  </w:t>
      </w:r>
    </w:p>
    <w:p w14:paraId="09FB3FC2" w14:textId="77777777" w:rsidR="00F94B0D" w:rsidRDefault="00570966">
      <w:pPr>
        <w:spacing w:after="0" w:line="259" w:lineRule="auto"/>
        <w:ind w:left="36" w:firstLine="0"/>
      </w:pPr>
      <w:r>
        <w:t xml:space="preserve"> </w:t>
      </w:r>
    </w:p>
    <w:p w14:paraId="06C9A236" w14:textId="77777777" w:rsidR="00F94B0D" w:rsidRDefault="00570966">
      <w:pPr>
        <w:spacing w:after="0" w:line="245" w:lineRule="auto"/>
        <w:ind w:left="36" w:right="783" w:firstLine="0"/>
        <w:jc w:val="both"/>
      </w:pPr>
      <w:r>
        <w:t xml:space="preserve">Further information about the DBS disclosure process can be found at </w:t>
      </w:r>
      <w:hyperlink r:id="rId14">
        <w:r>
          <w:rPr>
            <w:color w:val="0000FF"/>
            <w:u w:val="single" w:color="0000FF"/>
          </w:rPr>
          <w:t>http://www.homeoffice.gov.uk/agencies</w:t>
        </w:r>
      </w:hyperlink>
      <w:hyperlink r:id="rId15">
        <w:r>
          <w:rPr>
            <w:color w:val="0000FF"/>
            <w:u w:val="single" w:color="0000FF"/>
          </w:rPr>
          <w:t>-</w:t>
        </w:r>
      </w:hyperlink>
      <w:hyperlink r:id="rId16">
        <w:r>
          <w:rPr>
            <w:color w:val="0000FF"/>
            <w:u w:val="single" w:color="0000FF"/>
          </w:rPr>
          <w:t>public</w:t>
        </w:r>
      </w:hyperlink>
      <w:hyperlink r:id="rId17">
        <w:r>
          <w:rPr>
            <w:color w:val="0000FF"/>
            <w:u w:val="single" w:color="0000FF"/>
          </w:rPr>
          <w:t>-</w:t>
        </w:r>
      </w:hyperlink>
      <w:hyperlink r:id="rId18">
        <w:r>
          <w:rPr>
            <w:color w:val="0000FF"/>
            <w:u w:val="single" w:color="0000FF"/>
          </w:rPr>
          <w:t>bodies/dbs/</w:t>
        </w:r>
      </w:hyperlink>
      <w:hyperlink r:id="rId19">
        <w:r>
          <w:t xml:space="preserve"> </w:t>
        </w:r>
      </w:hyperlink>
      <w:r>
        <w:t xml:space="preserve">or by telephoning 0870 90 90 811. You may also wish to view the College’s policy statements on the </w:t>
      </w:r>
      <w:hyperlink r:id="rId20">
        <w:r>
          <w:rPr>
            <w:color w:val="0000FF"/>
            <w:u w:val="single" w:color="0000FF"/>
          </w:rPr>
          <w:t xml:space="preserve">Recruitment and Employment of </w:t>
        </w:r>
        <w:proofErr w:type="spellStart"/>
        <w:r>
          <w:rPr>
            <w:color w:val="0000FF"/>
            <w:u w:val="single" w:color="0000FF"/>
          </w:rPr>
          <w:lastRenderedPageBreak/>
          <w:t>Ex</w:t>
        </w:r>
      </w:hyperlink>
      <w:hyperlink r:id="rId21"/>
      <w:hyperlink r:id="rId22">
        <w:r>
          <w:rPr>
            <w:color w:val="0000FF"/>
            <w:u w:val="single" w:color="0000FF"/>
          </w:rPr>
          <w:t>Offenders</w:t>
        </w:r>
        <w:proofErr w:type="spellEnd"/>
      </w:hyperlink>
      <w:hyperlink r:id="rId23">
        <w:r>
          <w:t xml:space="preserve"> </w:t>
        </w:r>
      </w:hyperlink>
      <w:r>
        <w:t xml:space="preserve">and the </w:t>
      </w:r>
      <w:hyperlink r:id="rId24">
        <w:r>
          <w:rPr>
            <w:color w:val="0000FF"/>
            <w:u w:val="single" w:color="0000FF"/>
          </w:rPr>
          <w:t>Secure Storage, Use, Retention &amp; Disposal of Disclosures and Disclosure</w:t>
        </w:r>
      </w:hyperlink>
      <w:hyperlink r:id="rId25">
        <w:r>
          <w:rPr>
            <w:color w:val="0000FF"/>
          </w:rPr>
          <w:t xml:space="preserve"> </w:t>
        </w:r>
      </w:hyperlink>
      <w:hyperlink r:id="rId26">
        <w:r>
          <w:rPr>
            <w:color w:val="0000FF"/>
            <w:u w:val="single" w:color="0000FF"/>
          </w:rPr>
          <w:t>Information</w:t>
        </w:r>
      </w:hyperlink>
      <w:hyperlink r:id="rId27">
        <w:r>
          <w:t xml:space="preserve"> </w:t>
        </w:r>
      </w:hyperlink>
    </w:p>
    <w:p w14:paraId="0060B5F5" w14:textId="77777777" w:rsidR="00F94B0D" w:rsidRDefault="00570966">
      <w:pPr>
        <w:spacing w:after="0" w:line="259" w:lineRule="auto"/>
        <w:ind w:left="744" w:firstLine="0"/>
      </w:pPr>
      <w:r>
        <w:rPr>
          <w:b/>
          <w:i/>
          <w:color w:val="0070C0"/>
        </w:rPr>
        <w:t xml:space="preserve"> </w:t>
      </w:r>
    </w:p>
    <w:p w14:paraId="19311E4C" w14:textId="77777777" w:rsidR="00F94B0D" w:rsidRDefault="00570966">
      <w:pPr>
        <w:spacing w:after="0" w:line="233" w:lineRule="auto"/>
        <w:ind w:left="36" w:right="631" w:firstLine="0"/>
      </w:pPr>
      <w:r>
        <w:rPr>
          <w:i/>
        </w:rPr>
        <w:t>Committed to equality and valuing diversity, we are an Athena SWAN Silver Award winner, a Stonewall Diversity Champion, a Disability Confident Employer and work in partnership with GIRES to promote respect for trans people.</w:t>
      </w:r>
      <w:r>
        <w:rPr>
          <w:rFonts w:ascii="Calibri" w:eastAsia="Calibri" w:hAnsi="Calibri" w:cs="Calibri"/>
        </w:rPr>
        <w:t xml:space="preserve"> </w:t>
      </w:r>
    </w:p>
    <w:p w14:paraId="0C63F61F" w14:textId="77777777" w:rsidR="00F94B0D" w:rsidRDefault="00570966">
      <w:pPr>
        <w:spacing w:after="2" w:line="259" w:lineRule="auto"/>
        <w:ind w:left="36" w:firstLine="0"/>
      </w:pPr>
      <w:r>
        <w:rPr>
          <w:b/>
          <w:sz w:val="20"/>
        </w:rPr>
        <w:t xml:space="preserve"> </w:t>
      </w:r>
    </w:p>
    <w:p w14:paraId="71E5C10E" w14:textId="77777777" w:rsidR="00F94B0D" w:rsidRDefault="00570966">
      <w:pPr>
        <w:spacing w:after="0" w:line="259" w:lineRule="auto"/>
        <w:ind w:left="36" w:firstLine="0"/>
      </w:pPr>
      <w:r>
        <w:rPr>
          <w:b/>
        </w:rPr>
        <w:t xml:space="preserve"> </w:t>
      </w:r>
    </w:p>
    <w:sectPr w:rsidR="00F94B0D">
      <w:headerReference w:type="even" r:id="rId28"/>
      <w:headerReference w:type="default" r:id="rId29"/>
      <w:headerReference w:type="first" r:id="rId30"/>
      <w:pgSz w:w="11906" w:h="16838"/>
      <w:pgMar w:top="1445" w:right="653" w:bottom="1574" w:left="696" w:header="39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AE0FB" w14:textId="77777777" w:rsidR="00570966" w:rsidRDefault="00570966">
      <w:pPr>
        <w:spacing w:after="0" w:line="240" w:lineRule="auto"/>
      </w:pPr>
      <w:r>
        <w:separator/>
      </w:r>
    </w:p>
  </w:endnote>
  <w:endnote w:type="continuationSeparator" w:id="0">
    <w:p w14:paraId="033199E5" w14:textId="77777777" w:rsidR="00570966" w:rsidRDefault="0057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94224" w14:textId="77777777" w:rsidR="00570966" w:rsidRDefault="00570966">
      <w:pPr>
        <w:spacing w:after="0" w:line="240" w:lineRule="auto"/>
      </w:pPr>
      <w:r>
        <w:separator/>
      </w:r>
    </w:p>
  </w:footnote>
  <w:footnote w:type="continuationSeparator" w:id="0">
    <w:p w14:paraId="10813378" w14:textId="77777777" w:rsidR="00570966" w:rsidRDefault="00570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0F8AF" w14:textId="77777777" w:rsidR="00F94B0D" w:rsidRDefault="00570966">
    <w:pPr>
      <w:spacing w:after="0" w:line="259" w:lineRule="auto"/>
      <w:ind w:left="-103" w:firstLine="0"/>
    </w:pPr>
    <w:r>
      <w:rPr>
        <w:noProof/>
      </w:rPr>
      <w:drawing>
        <wp:anchor distT="0" distB="0" distL="114300" distR="114300" simplePos="0" relativeHeight="251658240" behindDoc="0" locked="0" layoutInCell="1" allowOverlap="0" wp14:anchorId="257F931E" wp14:editId="2A3BBE3E">
          <wp:simplePos x="0" y="0"/>
          <wp:positionH relativeFrom="page">
            <wp:posOffset>376555</wp:posOffset>
          </wp:positionH>
          <wp:positionV relativeFrom="page">
            <wp:posOffset>247650</wp:posOffset>
          </wp:positionV>
          <wp:extent cx="1506855" cy="39052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506855" cy="390525"/>
                  </a:xfrm>
                  <a:prstGeom prst="rect">
                    <a:avLst/>
                  </a:prstGeom>
                </pic:spPr>
              </pic:pic>
            </a:graphicData>
          </a:graphic>
        </wp:anchor>
      </w:drawing>
    </w:r>
    <w:r>
      <w:rPr>
        <w:rFonts w:ascii="Calibri" w:eastAsia="Calibri" w:hAnsi="Calibri" w:cs="Calibri"/>
      </w:rPr>
      <w:t xml:space="preserve">                                                                                                                          </w:t>
    </w:r>
    <w:r>
      <w:rPr>
        <w:rFonts w:ascii="Calibri" w:eastAsia="Calibri" w:hAnsi="Calibri" w:cs="Calibri"/>
        <w:b/>
        <w:sz w:val="28"/>
      </w:rPr>
      <w:t>Job Description</w:t>
    </w:r>
    <w:r>
      <w:rPr>
        <w:b/>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C583D" w14:textId="77777777" w:rsidR="00F94B0D" w:rsidRDefault="00570966">
    <w:pPr>
      <w:spacing w:after="0" w:line="259" w:lineRule="auto"/>
      <w:ind w:left="-103" w:firstLine="0"/>
    </w:pPr>
    <w:r>
      <w:rPr>
        <w:noProof/>
      </w:rPr>
      <w:drawing>
        <wp:anchor distT="0" distB="0" distL="114300" distR="114300" simplePos="0" relativeHeight="251659264" behindDoc="0" locked="0" layoutInCell="1" allowOverlap="0" wp14:anchorId="50FE09EB" wp14:editId="3CCF5B75">
          <wp:simplePos x="0" y="0"/>
          <wp:positionH relativeFrom="page">
            <wp:posOffset>376555</wp:posOffset>
          </wp:positionH>
          <wp:positionV relativeFrom="page">
            <wp:posOffset>247650</wp:posOffset>
          </wp:positionV>
          <wp:extent cx="1506855" cy="390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506855" cy="390525"/>
                  </a:xfrm>
                  <a:prstGeom prst="rect">
                    <a:avLst/>
                  </a:prstGeom>
                </pic:spPr>
              </pic:pic>
            </a:graphicData>
          </a:graphic>
        </wp:anchor>
      </w:drawing>
    </w:r>
    <w:r>
      <w:rPr>
        <w:rFonts w:ascii="Calibri" w:eastAsia="Calibri" w:hAnsi="Calibri" w:cs="Calibri"/>
      </w:rPr>
      <w:t xml:space="preserve">                                                                                                                          </w:t>
    </w:r>
    <w:r>
      <w:rPr>
        <w:rFonts w:ascii="Calibri" w:eastAsia="Calibri" w:hAnsi="Calibri" w:cs="Calibri"/>
        <w:b/>
        <w:sz w:val="28"/>
      </w:rPr>
      <w:t>Job Description</w:t>
    </w:r>
    <w:r>
      <w:rPr>
        <w:b/>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9864" w14:textId="77777777" w:rsidR="00F94B0D" w:rsidRDefault="00570966">
    <w:pPr>
      <w:spacing w:after="0" w:line="259" w:lineRule="auto"/>
      <w:ind w:left="-103" w:firstLine="0"/>
    </w:pPr>
    <w:r>
      <w:rPr>
        <w:noProof/>
      </w:rPr>
      <w:drawing>
        <wp:anchor distT="0" distB="0" distL="114300" distR="114300" simplePos="0" relativeHeight="251660288" behindDoc="0" locked="0" layoutInCell="1" allowOverlap="0" wp14:anchorId="79F45E3C" wp14:editId="2ED00F9F">
          <wp:simplePos x="0" y="0"/>
          <wp:positionH relativeFrom="page">
            <wp:posOffset>376555</wp:posOffset>
          </wp:positionH>
          <wp:positionV relativeFrom="page">
            <wp:posOffset>247650</wp:posOffset>
          </wp:positionV>
          <wp:extent cx="1506855" cy="390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506855" cy="390525"/>
                  </a:xfrm>
                  <a:prstGeom prst="rect">
                    <a:avLst/>
                  </a:prstGeom>
                </pic:spPr>
              </pic:pic>
            </a:graphicData>
          </a:graphic>
        </wp:anchor>
      </w:drawing>
    </w:r>
    <w:r>
      <w:rPr>
        <w:rFonts w:ascii="Calibri" w:eastAsia="Calibri" w:hAnsi="Calibri" w:cs="Calibri"/>
      </w:rPr>
      <w:t xml:space="preserve">                                                                                                                          </w:t>
    </w:r>
    <w:r>
      <w:rPr>
        <w:rFonts w:ascii="Calibri" w:eastAsia="Calibri" w:hAnsi="Calibri" w:cs="Calibri"/>
        <w:b/>
        <w:sz w:val="28"/>
      </w:rPr>
      <w:t>Job Description</w:t>
    </w:r>
    <w:r>
      <w:rPr>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B21E6"/>
    <w:multiLevelType w:val="hybridMultilevel"/>
    <w:tmpl w:val="3F0281C4"/>
    <w:lvl w:ilvl="0" w:tplc="9D24F01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30B32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4C0C0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4A284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8EB50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62178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10647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BA2F1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30ECF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4217B7"/>
    <w:multiLevelType w:val="hybridMultilevel"/>
    <w:tmpl w:val="EC2277EE"/>
    <w:lvl w:ilvl="0" w:tplc="6DD6384C">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60C800">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E4A4D6">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44B5D6">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3463B2">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347DDA">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D6746A">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6066D6">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68F52E">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2350C1"/>
    <w:multiLevelType w:val="hybridMultilevel"/>
    <w:tmpl w:val="A022CCF4"/>
    <w:lvl w:ilvl="0" w:tplc="32647D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9805F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2862E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BE3B1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643BA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301FA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20E24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24A73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F0167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B0D"/>
    <w:rsid w:val="00292A6D"/>
    <w:rsid w:val="003926A9"/>
    <w:rsid w:val="00570966"/>
    <w:rsid w:val="007C7F44"/>
    <w:rsid w:val="00F94B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072E7B"/>
  <w15:docId w15:val="{70FB41E2-3561-4E17-A589-13A5B5D1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7C7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44"/>
    <w:rPr>
      <w:rFonts w:ascii="Arial" w:eastAsia="Arial" w:hAnsi="Arial" w:cs="Arial"/>
      <w:color w:val="000000"/>
    </w:rPr>
  </w:style>
  <w:style w:type="paragraph" w:styleId="BalloonText">
    <w:name w:val="Balloon Text"/>
    <w:basedOn w:val="Normal"/>
    <w:link w:val="BalloonTextChar"/>
    <w:uiPriority w:val="99"/>
    <w:semiHidden/>
    <w:unhideWhenUsed/>
    <w:rsid w:val="007C7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4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mperial.ac.uk/safety/safety-by-topic/safety-management/health-and-safety-management-system/structure-and-responsibilities/safety-management-responsibilities/" TargetMode="External"/><Relationship Id="rId18" Type="http://schemas.openxmlformats.org/officeDocument/2006/relationships/hyperlink" Target="http://www.homeoffice.gov.uk/agencies-public-bodies/dbs/" TargetMode="External"/><Relationship Id="rId26" Type="http://schemas.openxmlformats.org/officeDocument/2006/relationships/hyperlink" Target="https://www.imperial.ac.uk/human-resources/procedures/recruiting-staff/disclosure-and-barring-service/" TargetMode="External"/><Relationship Id="rId3" Type="http://schemas.openxmlformats.org/officeDocument/2006/relationships/customXml" Target="../customXml/item3.xml"/><Relationship Id="rId21" Type="http://schemas.openxmlformats.org/officeDocument/2006/relationships/hyperlink" Target="http://www.imperial.ac.uk/human-resources/procedures/recruiting-staff/disclosure-and-barring-service/" TargetMode="External"/><Relationship Id="rId7" Type="http://schemas.openxmlformats.org/officeDocument/2006/relationships/webSettings" Target="webSettings.xml"/><Relationship Id="rId12" Type="http://schemas.openxmlformats.org/officeDocument/2006/relationships/hyperlink" Target="http://www.imperial.ac.uk/safety/safety-by-topic/safety-management/health-and-safety-management-system/structure-and-responsibilities/safety-management-responsibilities/" TargetMode="External"/><Relationship Id="rId17" Type="http://schemas.openxmlformats.org/officeDocument/2006/relationships/hyperlink" Target="http://www.homeoffice.gov.uk/agencies-public-bodies/dbs/" TargetMode="External"/><Relationship Id="rId25" Type="http://schemas.openxmlformats.org/officeDocument/2006/relationships/hyperlink" Target="https://www.imperial.ac.uk/human-resources/procedures/recruiting-staff/disclosure-and-barring-service/" TargetMode="External"/><Relationship Id="rId2" Type="http://schemas.openxmlformats.org/officeDocument/2006/relationships/customXml" Target="../customXml/item2.xml"/><Relationship Id="rId16" Type="http://schemas.openxmlformats.org/officeDocument/2006/relationships/hyperlink" Target="http://www.homeoffice.gov.uk/agencies-public-bodies/dbs/" TargetMode="External"/><Relationship Id="rId20" Type="http://schemas.openxmlformats.org/officeDocument/2006/relationships/hyperlink" Target="http://www.imperial.ac.uk/human-resources/procedures/recruiting-staff/disclosure-and-barring-servic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mperial.ac.uk/human-resources/working-at-imperial/imperial-expectations/" TargetMode="External"/><Relationship Id="rId24" Type="http://schemas.openxmlformats.org/officeDocument/2006/relationships/hyperlink" Target="https://www.imperial.ac.uk/human-resources/procedures/recruiting-staff/disclosure-and-barring-servic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homeoffice.gov.uk/agencies-public-bodies/dbs/" TargetMode="External"/><Relationship Id="rId23" Type="http://schemas.openxmlformats.org/officeDocument/2006/relationships/hyperlink" Target="http://www.imperial.ac.uk/human-resources/procedures/recruiting-staff/disclosure-and-barring-service/" TargetMode="External"/><Relationship Id="rId28" Type="http://schemas.openxmlformats.org/officeDocument/2006/relationships/header" Target="header1.xml"/><Relationship Id="rId10" Type="http://schemas.openxmlformats.org/officeDocument/2006/relationships/hyperlink" Target="http://www.imperial.ac.uk/human-resources/working-at-imperial/imperial-expectations/" TargetMode="External"/><Relationship Id="rId19" Type="http://schemas.openxmlformats.org/officeDocument/2006/relationships/hyperlink" Target="http://www.homeoffice.gov.uk/agencies-public-bodies/db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omeoffice.gov.uk/agencies-public-bodies/dbs/" TargetMode="External"/><Relationship Id="rId22" Type="http://schemas.openxmlformats.org/officeDocument/2006/relationships/hyperlink" Target="http://www.imperial.ac.uk/human-resources/procedures/recruiting-staff/disclosure-and-barring-service/" TargetMode="External"/><Relationship Id="rId27" Type="http://schemas.openxmlformats.org/officeDocument/2006/relationships/hyperlink" Target="https://www.imperial.ac.uk/human-resources/procedures/recruiting-staff/disclosure-and-barring-service/"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00B56E5421145A98CB142DDB41E72" ma:contentTypeVersion="7" ma:contentTypeDescription="Create a new document." ma:contentTypeScope="" ma:versionID="a7a0f88e74280416366513d804bebc19">
  <xsd:schema xmlns:xsd="http://www.w3.org/2001/XMLSchema" xmlns:xs="http://www.w3.org/2001/XMLSchema" xmlns:p="http://schemas.microsoft.com/office/2006/metadata/properties" xmlns:ns3="992dc601-44d2-4b77-a662-3c4691bfd10c" targetNamespace="http://schemas.microsoft.com/office/2006/metadata/properties" ma:root="true" ma:fieldsID="1511d378a197fddb1ceee83ad7009634" ns3:_="">
    <xsd:import namespace="992dc601-44d2-4b77-a662-3c4691bfd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dc601-44d2-4b77-a662-3c4691bfd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2DBED-8780-437B-8E1E-45106B38E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dc601-44d2-4b77-a662-3c4691bfd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E10AD-1ADB-423F-9BF3-BA59FEBD942F}">
  <ds:schemaRefs>
    <ds:schemaRef ds:uri="http://schemas.microsoft.com/sharepoint/v3/contenttype/forms"/>
  </ds:schemaRefs>
</ds:datastoreItem>
</file>

<file path=customXml/itemProps3.xml><?xml version="1.0" encoding="utf-8"?>
<ds:datastoreItem xmlns:ds="http://schemas.openxmlformats.org/officeDocument/2006/customXml" ds:itemID="{2FB4BBB7-B59B-470E-BF86-613FE1BB98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IMPERIAL COLLEGE LONDON</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 LONDON</dc:title>
  <dc:subject/>
  <dc:creator>philc</dc:creator>
  <cp:keywords/>
  <cp:lastModifiedBy>June Fraser</cp:lastModifiedBy>
  <cp:revision>2</cp:revision>
  <cp:lastPrinted>2019-12-18T08:59:00Z</cp:lastPrinted>
  <dcterms:created xsi:type="dcterms:W3CDTF">2020-01-07T13:58:00Z</dcterms:created>
  <dcterms:modified xsi:type="dcterms:W3CDTF">2020-01-07T13:58:00Z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0x010100C3F00B56E5421145A98CB142DDB41E72</vt:lpwstr>
  </property>
</Properties>
</file>