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0" w:rsidRPr="00D91354" w:rsidRDefault="003E537A" w:rsidP="00F0456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Scottish </w:t>
      </w:r>
      <w:r w:rsidR="00D91354" w:rsidRPr="00D91354">
        <w:rPr>
          <w:sz w:val="36"/>
          <w:szCs w:val="36"/>
          <w:u w:val="single"/>
        </w:rPr>
        <w:t>GP</w:t>
      </w:r>
      <w:r>
        <w:rPr>
          <w:sz w:val="36"/>
          <w:szCs w:val="36"/>
          <w:u w:val="single"/>
        </w:rPr>
        <w:t xml:space="preserve"> </w:t>
      </w:r>
      <w:r w:rsidR="00D91354" w:rsidRPr="00D91354">
        <w:rPr>
          <w:sz w:val="36"/>
          <w:szCs w:val="36"/>
          <w:u w:val="single"/>
        </w:rPr>
        <w:t>E</w:t>
      </w:r>
      <w:r w:rsidR="009C6E6D">
        <w:rPr>
          <w:sz w:val="36"/>
          <w:szCs w:val="36"/>
          <w:u w:val="single"/>
        </w:rPr>
        <w:t xml:space="preserve">ducational Supervisor </w:t>
      </w:r>
      <w:r w:rsidR="00667B48">
        <w:rPr>
          <w:sz w:val="36"/>
          <w:szCs w:val="36"/>
          <w:u w:val="single"/>
        </w:rPr>
        <w:t xml:space="preserve">First </w:t>
      </w:r>
      <w:r w:rsidR="00D91354" w:rsidRPr="00D91354">
        <w:rPr>
          <w:sz w:val="36"/>
          <w:szCs w:val="36"/>
          <w:u w:val="single"/>
        </w:rPr>
        <w:t>Approval</w:t>
      </w:r>
      <w:r>
        <w:rPr>
          <w:sz w:val="36"/>
          <w:szCs w:val="36"/>
          <w:u w:val="single"/>
        </w:rPr>
        <w:t xml:space="preserve"> Process</w:t>
      </w:r>
    </w:p>
    <w:p w:rsidR="00D91354" w:rsidRPr="00D91354" w:rsidRDefault="00323868" w:rsidP="00D91354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543.75pt;margin-top:364.5pt;width:183pt;height:86.25pt;z-index:251696128">
            <v:textbox style="mso-next-textbox:#_x0000_s1068">
              <w:txbxContent>
                <w:p w:rsidR="00F0456B" w:rsidRDefault="009C6E6D" w:rsidP="00DB46AB">
                  <w:pPr>
                    <w:jc w:val="center"/>
                  </w:pPr>
                  <w:r>
                    <w:t xml:space="preserve">TPD (or rep) meets </w:t>
                  </w:r>
                  <w:r w:rsidR="00F0456B">
                    <w:t xml:space="preserve">ES to review </w:t>
                  </w:r>
                  <w:r w:rsidR="00730C0E">
                    <w:t>Accreditation A</w:t>
                  </w:r>
                  <w:r w:rsidR="00F0456B">
                    <w:t xml:space="preserve">pplication </w:t>
                  </w:r>
                  <w:r w:rsidR="00730C0E">
                    <w:t xml:space="preserve">Document </w:t>
                  </w:r>
                  <w:r w:rsidR="00F0456B">
                    <w:t xml:space="preserve">and make recommendation. </w:t>
                  </w:r>
                  <w:r>
                    <w:t>(</w:t>
                  </w:r>
                  <w:r w:rsidR="00F0456B">
                    <w:t>Flexible to accommodate re</w:t>
                  </w:r>
                  <w:r w:rsidR="00730C0E">
                    <w:t xml:space="preserve">-accreditation dates of other </w:t>
                  </w:r>
                  <w:r>
                    <w:t>ESs</w:t>
                  </w:r>
                  <w:r w:rsidR="00730C0E">
                    <w:t xml:space="preserve"> in TP</w:t>
                  </w:r>
                  <w:r>
                    <w:t>)</w:t>
                  </w:r>
                </w:p>
                <w:p w:rsidR="00F0456B" w:rsidRDefault="00F0456B"/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08pt;margin-top:276.8pt;width:42pt;height:.1pt;z-index:25168691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7" type="#_x0000_t32" style="position:absolute;left:0;text-align:left;margin-left:498.75pt;margin-top:276.85pt;width:36pt;height:.05pt;z-index:25170329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6" type="#_x0000_t32" style="position:absolute;left:0;text-align:left;margin-left:306pt;margin-top:276.8pt;width:34.5pt;height:.05pt;z-index:25170227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84" type="#_x0000_t32" style="position:absolute;left:0;text-align:left;margin-left:-18.75pt;margin-top:344.25pt;width:750pt;height:0;flip:x;z-index:251708416" o:connectortype="straight">
            <v:stroke dashstyle="longDash" endarrow="block"/>
          </v:shape>
        </w:pict>
      </w:r>
      <w:r>
        <w:rPr>
          <w:noProof/>
          <w:lang w:eastAsia="en-GB"/>
        </w:rPr>
        <w:pict>
          <v:shape id="_x0000_s1073" type="#_x0000_t32" style="position:absolute;left:0;text-align:left;margin-left:631.5pt;margin-top:321.75pt;width:0;height:28.5pt;z-index:25170124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8" type="#_x0000_t202" style="position:absolute;left:0;text-align:left;margin-left:160.5pt;margin-top:241.5pt;width:135.75pt;height:65.25pt;z-index:251669504">
            <v:textbox style="mso-next-textbox:#_x0000_s1038">
              <w:txbxContent>
                <w:p w:rsidR="00E122A4" w:rsidRDefault="00DB46AB" w:rsidP="00DB46AB">
                  <w:pPr>
                    <w:jc w:val="center"/>
                  </w:pPr>
                  <w:r>
                    <w:t>ES (P)</w:t>
                  </w:r>
                  <w:r w:rsidR="00E122A4">
                    <w:t xml:space="preserve"> </w:t>
                  </w:r>
                  <w:r w:rsidR="00730C0E">
                    <w:t>submits Accreditation A</w:t>
                  </w:r>
                  <w:r w:rsidR="00667B48">
                    <w:t xml:space="preserve">pplication </w:t>
                  </w:r>
                  <w:r w:rsidR="00730C0E">
                    <w:t xml:space="preserve">Document </w:t>
                  </w:r>
                  <w:r w:rsidR="000F09C0">
                    <w:t xml:space="preserve">to regional </w:t>
                  </w:r>
                  <w:r w:rsidR="00667B48">
                    <w:t>QMG.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left:0;text-align:left;margin-left:356.25pt;margin-top:240pt;width:128.25pt;height:74.25pt;z-index:251694080">
            <v:textbox style="mso-next-textbox:#_x0000_s1066">
              <w:txbxContent>
                <w:p w:rsidR="00F0456B" w:rsidRDefault="000F09C0" w:rsidP="00DB46AB">
                  <w:pPr>
                    <w:jc w:val="center"/>
                  </w:pPr>
                  <w:r>
                    <w:t xml:space="preserve">Regional </w:t>
                  </w:r>
                  <w:r w:rsidR="00F0456B">
                    <w:t>QMG recommend</w:t>
                  </w:r>
                  <w:r>
                    <w:t>s</w:t>
                  </w:r>
                  <w:r w:rsidR="00F0456B">
                    <w:t xml:space="preserve"> approval of ES to</w:t>
                  </w:r>
                  <w:r>
                    <w:t xml:space="preserve"> s</w:t>
                  </w:r>
                  <w:r w:rsidR="00F0456B">
                    <w:t>QMG (appeal process if unsuccessful)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left:0;text-align:left;margin-left:555pt;margin-top:240.75pt;width:138pt;height:73.5pt;z-index:251670528">
            <v:textbox style="mso-next-textbox:#_x0000_s1039">
              <w:txbxContent>
                <w:p w:rsidR="00E122A4" w:rsidRDefault="00730C0E" w:rsidP="00DB46AB">
                  <w:pPr>
                    <w:jc w:val="center"/>
                  </w:pPr>
                  <w:r>
                    <w:t>ES submits Re-Accreditation A</w:t>
                  </w:r>
                  <w:r w:rsidR="008D3FC4">
                    <w:t>pplication</w:t>
                  </w:r>
                  <w:r>
                    <w:t xml:space="preserve"> Document</w:t>
                  </w:r>
                  <w:r w:rsidR="008D3FC4">
                    <w:t xml:space="preserve"> within 2 years.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32" style="position:absolute;left:0;text-align:left;margin-left:492.15pt;margin-top:398.25pt;width:42.6pt;height:.05pt;flip:x;z-index:25170432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0" type="#_x0000_t202" style="position:absolute;left:0;text-align:left;margin-left:363.75pt;margin-top:366pt;width:128.4pt;height:1in;z-index:251671552">
            <v:textbox style="mso-next-textbox:#_x0000_s1040">
              <w:txbxContent>
                <w:p w:rsidR="00E122A4" w:rsidRDefault="00730C0E" w:rsidP="00DB46AB">
                  <w:pPr>
                    <w:jc w:val="center"/>
                  </w:pPr>
                  <w:r>
                    <w:t xml:space="preserve">ES </w:t>
                  </w:r>
                  <w:r w:rsidR="00DB46AB">
                    <w:t xml:space="preserve">submits </w:t>
                  </w:r>
                  <w:r>
                    <w:t>Re-Accreditation A</w:t>
                  </w:r>
                  <w:r w:rsidR="00E122A4">
                    <w:t xml:space="preserve">pplication </w:t>
                  </w:r>
                  <w:r w:rsidR="00DB46AB">
                    <w:t>Document</w:t>
                  </w:r>
                  <w:r>
                    <w:t xml:space="preserve"> </w:t>
                  </w:r>
                  <w:r w:rsidR="00E122A4">
                    <w:t xml:space="preserve">to </w:t>
                  </w:r>
                  <w:r w:rsidR="000F09C0">
                    <w:t xml:space="preserve">regional </w:t>
                  </w:r>
                  <w:r w:rsidR="00E122A4">
                    <w:t>QMG</w:t>
                  </w:r>
                  <w:r w:rsidR="008D3FC4"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32" style="position:absolute;left:0;text-align:left;margin-left:298.5pt;margin-top:390pt;width:65.25pt;height:0;flip:x;z-index:25170636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1" type="#_x0000_t202" style="position:absolute;left:0;text-align:left;margin-left:187.65pt;margin-top:366pt;width:110.85pt;height:57pt;z-index:251699200">
            <v:textbox>
              <w:txbxContent>
                <w:p w:rsidR="00F0456B" w:rsidRDefault="000F09C0" w:rsidP="00DB46AB">
                  <w:pPr>
                    <w:jc w:val="center"/>
                  </w:pPr>
                  <w:r>
                    <w:t xml:space="preserve">Regional </w:t>
                  </w:r>
                  <w:r w:rsidR="00F0456B">
                    <w:t xml:space="preserve">QMG recommend </w:t>
                  </w:r>
                  <w:r w:rsidR="00DB46AB">
                    <w:t>re-</w:t>
                  </w:r>
                  <w:r w:rsidR="00F0456B">
                    <w:t xml:space="preserve">approval </w:t>
                  </w:r>
                  <w:r w:rsidR="00730C0E">
                    <w:t xml:space="preserve">of ES </w:t>
                  </w:r>
                  <w:r w:rsidR="00F0456B">
                    <w:t xml:space="preserve">to </w:t>
                  </w:r>
                  <w:r>
                    <w:t>s</w:t>
                  </w:r>
                  <w:r w:rsidR="00F0456B">
                    <w:t>QMG</w:t>
                  </w:r>
                </w:p>
                <w:p w:rsidR="00F0456B" w:rsidRDefault="00F0456B"/>
              </w:txbxContent>
            </v:textbox>
          </v:shape>
        </w:pict>
      </w:r>
      <w:r>
        <w:rPr>
          <w:noProof/>
          <w:lang w:eastAsia="en-GB"/>
        </w:rPr>
        <w:pict>
          <v:shape id="_x0000_s1079" type="#_x0000_t32" style="position:absolute;left:0;text-align:left;margin-left:125.55pt;margin-top:390pt;width:54.45pt;height:0;flip:x;z-index:25170534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1" type="#_x0000_t202" style="position:absolute;left:0;text-align:left;margin-left:-18.75pt;margin-top:364.5pt;width:2in;height:58.5pt;z-index:251672576">
            <v:textbox style="mso-next-textbox:#_x0000_s1041">
              <w:txbxContent>
                <w:p w:rsidR="00E122A4" w:rsidRDefault="00DB46AB" w:rsidP="00DB46AB">
                  <w:pPr>
                    <w:jc w:val="center"/>
                  </w:pPr>
                  <w:r>
                    <w:t>Three</w:t>
                  </w:r>
                  <w:r w:rsidR="00E122A4">
                    <w:t xml:space="preserve"> yearly ongoing </w:t>
                  </w:r>
                  <w:r w:rsidR="009C6E6D">
                    <w:t>ES R</w:t>
                  </w:r>
                  <w:r w:rsidR="009E4F52">
                    <w:t>e-A</w:t>
                  </w:r>
                  <w:r w:rsidR="00730C0E">
                    <w:t>ccreditation Application Document Submission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left:0;text-align:left;margin-left:455.25pt;margin-top:4.55pt;width:93pt;height:80.95pt;z-index:251661312">
            <v:textbox style="mso-next-textbox:#_x0000_s1030">
              <w:txbxContent>
                <w:p w:rsidR="00D91354" w:rsidRDefault="00D91354" w:rsidP="00DB46AB">
                  <w:pPr>
                    <w:jc w:val="center"/>
                  </w:pPr>
                  <w:r>
                    <w:t>TPD (or Rep) informs AD</w:t>
                  </w:r>
                  <w:r w:rsidR="00667B48">
                    <w:t xml:space="preserve"> of outcome of meeting with </w:t>
                  </w:r>
                  <w:r w:rsidR="00DB46AB">
                    <w:t>ES(</w:t>
                  </w:r>
                  <w:r w:rsidR="00730C0E">
                    <w:t>P)</w:t>
                  </w:r>
                </w:p>
                <w:p w:rsidR="00FC6639" w:rsidRDefault="00FC6639"/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left:0;text-align:left;margin-left:-18.75pt;margin-top:118.5pt;width:139.5pt;height:66pt;z-index:251667456">
            <v:textbox style="mso-next-textbox:#_x0000_s1036">
              <w:txbxContent>
                <w:p w:rsidR="00E122A4" w:rsidRDefault="00730C0E" w:rsidP="00DB46AB">
                  <w:pPr>
                    <w:jc w:val="center"/>
                  </w:pPr>
                  <w:r>
                    <w:t>ES (</w:t>
                  </w:r>
                  <w:r w:rsidR="00E122A4">
                    <w:t>P) applies t</w:t>
                  </w:r>
                  <w:r w:rsidR="006C16AF">
                    <w:t xml:space="preserve">o be approved using ES Accreditation </w:t>
                  </w:r>
                  <w:r w:rsidR="00E122A4">
                    <w:t>Application Document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left:0;text-align:left;margin-left:598.35pt;margin-top:3pt;width:114.9pt;height:68.25pt;z-index:251662336">
            <v:textbox style="mso-next-textbox:#_x0000_s1031">
              <w:txbxContent>
                <w:p w:rsidR="00667B48" w:rsidRDefault="00730C0E" w:rsidP="00DB46AB">
                  <w:pPr>
                    <w:jc w:val="center"/>
                  </w:pPr>
                  <w:r>
                    <w:t>ES (</w:t>
                  </w:r>
                  <w:r w:rsidR="00667B48">
                    <w:t>P) completes SPESC Application</w:t>
                  </w:r>
                  <w:r w:rsidR="00DB46AB">
                    <w:t>,</w:t>
                  </w:r>
                  <w:r w:rsidR="00667B48">
                    <w:t xml:space="preserve"> copied to TPD and AD</w:t>
                  </w:r>
                </w:p>
                <w:p w:rsidR="00D91354" w:rsidRPr="00667B48" w:rsidRDefault="00D91354" w:rsidP="00667B48"/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left:0;text-align:left;margin-left:-27.75pt;margin-top:241.5pt;width:135.75pt;height:73.5pt;z-index:251668480">
            <v:textbox style="mso-next-textbox:#_x0000_s1037">
              <w:txbxContent>
                <w:p w:rsidR="00E122A4" w:rsidRDefault="00E122A4" w:rsidP="00DB46AB">
                  <w:pPr>
                    <w:jc w:val="center"/>
                  </w:pPr>
                  <w:r>
                    <w:t xml:space="preserve">TPD (or Rep) meets </w:t>
                  </w:r>
                  <w:r w:rsidR="00730C0E">
                    <w:t>ES (P) to review ES Accreditation Application</w:t>
                  </w:r>
                  <w:r w:rsidR="00667B48">
                    <w:t xml:space="preserve"> </w:t>
                  </w:r>
                  <w:r w:rsidR="00730C0E">
                    <w:t xml:space="preserve">Document </w:t>
                  </w:r>
                  <w:r w:rsidR="00667B48">
                    <w:t>and recommend outcome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32" style="position:absolute;left:0;text-align:left;margin-left:131.25pt;margin-top:151.5pt;width:29.25pt;height:0;flip:x;z-index:25168486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8" type="#_x0000_t202" style="position:absolute;left:0;text-align:left;margin-left:139.5pt;margin-top:4.55pt;width:125.25pt;height:66.7pt;z-index:251659264">
            <v:textbox>
              <w:txbxContent>
                <w:p w:rsidR="00D91354" w:rsidRDefault="00D91354" w:rsidP="00DB46AB">
                  <w:pPr>
                    <w:jc w:val="center"/>
                  </w:pPr>
                  <w:r>
                    <w:t>TPD (or Re</w:t>
                  </w:r>
                  <w:r w:rsidR="00DB46AB">
                    <w:t>presentative) meets ES (</w:t>
                  </w:r>
                  <w:r>
                    <w:t>P)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32" style="position:absolute;left:0;text-align:left;margin-left:555pt;margin-top:35.25pt;width:33.75pt;height:0;z-index:25167974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6" type="#_x0000_t32" style="position:absolute;left:0;text-align:left;margin-left:24.75pt;margin-top:189.75pt;width:.05pt;height:36.75pt;z-index:25168588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6" type="#_x0000_t202" style="position:absolute;left:0;text-align:left;margin-left:-18.75pt;margin-top:4.55pt;width:116.25pt;height:69pt;z-index:251658240">
            <v:textbox>
              <w:txbxContent>
                <w:p w:rsidR="00D91354" w:rsidRDefault="00730C0E" w:rsidP="00DB46AB">
                  <w:pPr>
                    <w:jc w:val="center"/>
                  </w:pPr>
                  <w:r>
                    <w:t xml:space="preserve">Prospective </w:t>
                  </w:r>
                  <w:r w:rsidR="00DB46AB">
                    <w:t>ES (ES (</w:t>
                  </w:r>
                  <w:r>
                    <w:t xml:space="preserve">P)) </w:t>
                  </w:r>
                  <w:r w:rsidR="00D91354">
                    <w:t>contacts regional office to indicate interest in SPESC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left:0;text-align:left;margin-left:464.25pt;margin-top:118.5pt;width:99.75pt;height:66pt;z-index:251664384">
            <v:textbox style="mso-next-textbox:#_x0000_s1033">
              <w:txbxContent>
                <w:p w:rsidR="00D91354" w:rsidRPr="00667B48" w:rsidRDefault="00667B48" w:rsidP="00DB46AB">
                  <w:pPr>
                    <w:jc w:val="center"/>
                  </w:pPr>
                  <w:r>
                    <w:t>AD confi</w:t>
                  </w:r>
                  <w:r w:rsidR="009C6E6D">
                    <w:t>rms funding to admin, ES</w:t>
                  </w:r>
                  <w:r w:rsidR="00DB46AB">
                    <w:t>(P)</w:t>
                  </w:r>
                  <w:r w:rsidR="009C6E6D">
                    <w:t xml:space="preserve"> and TPD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left:0;text-align:left;margin-left:160.5pt;margin-top:118.5pt;width:105pt;height:59.25pt;z-index:251666432">
            <v:textbox style="mso-next-textbox:#_x0000_s1035">
              <w:txbxContent>
                <w:p w:rsidR="00D91354" w:rsidRDefault="00DB46AB" w:rsidP="00DB46AB">
                  <w:pPr>
                    <w:jc w:val="center"/>
                  </w:pPr>
                  <w:r>
                    <w:t>ES (</w:t>
                  </w:r>
                  <w:r w:rsidR="00D91354">
                    <w:t>P) completes SPESC course and gains certificate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left:0;text-align:left;margin-left:298.5pt;margin-top:118.5pt;width:137.25pt;height:71.25pt;z-index:251665408">
            <v:textbox style="mso-next-textbox:#_x0000_s1034">
              <w:txbxContent>
                <w:p w:rsidR="00D91354" w:rsidRDefault="00730C0E" w:rsidP="00DB46AB">
                  <w:pPr>
                    <w:jc w:val="center"/>
                  </w:pPr>
                  <w:r>
                    <w:t>ES (</w:t>
                  </w:r>
                  <w:r w:rsidR="00D91354">
                    <w:t>P) participates in SPESC process</w:t>
                  </w:r>
                  <w:r w:rsidR="00E122A4">
                    <w:t xml:space="preserve"> including video consulting summative assessment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32" style="position:absolute;left:0;text-align:left;margin-left:48pt;margin-top:215.3pt;width:683.25pt;height:0;z-index:251692032" o:connectortype="straight">
            <v:stroke dashstyle="longDash" endarrow="block"/>
          </v:shape>
        </w:pict>
      </w:r>
      <w:r>
        <w:rPr>
          <w:noProof/>
          <w:lang w:eastAsia="en-GB"/>
        </w:rPr>
        <w:pict>
          <v:shape id="_x0000_s1083" type="#_x0000_t32" style="position:absolute;left:0;text-align:left;margin-left:731.25pt;margin-top:215.25pt;width:0;height:129pt;z-index:251707392" o:connectortype="straight">
            <v:stroke dashstyle="longDash"/>
          </v:shape>
        </w:pict>
      </w:r>
      <w:r>
        <w:rPr>
          <w:noProof/>
          <w:lang w:eastAsia="en-GB"/>
        </w:rPr>
        <w:pict>
          <v:shape id="_x0000_s1046" type="#_x0000_t32" style="position:absolute;left:0;text-align:left;margin-left:-32.25pt;margin-top:93pt;width:0;height:122.25pt;z-index:251675648" o:connectortype="straight">
            <v:stroke dashstyle="longDash"/>
          </v:shape>
        </w:pict>
      </w:r>
      <w:r>
        <w:rPr>
          <w:noProof/>
          <w:lang w:eastAsia="en-GB"/>
        </w:rPr>
        <w:pict>
          <v:shape id="_x0000_s1064" type="#_x0000_t32" style="position:absolute;left:0;text-align:left;margin-left:-32.25pt;margin-top:215.25pt;width:80.25pt;height:0;z-index:251693056" o:connectortype="straight">
            <v:stroke dashstyle="longDash" endarrow="block"/>
          </v:shape>
        </w:pict>
      </w:r>
      <w:r>
        <w:rPr>
          <w:noProof/>
          <w:lang w:eastAsia="en-GB"/>
        </w:rPr>
        <w:pict>
          <v:shape id="_x0000_s1054" type="#_x0000_t32" style="position:absolute;left:0;text-align:left;margin-left:269.25pt;margin-top:151.5pt;width:29.25pt;height:0;flip:x;z-index:25168384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3" type="#_x0000_t32" style="position:absolute;left:0;text-align:left;margin-left:439.5pt;margin-top:158.25pt;width:24.75pt;height:0;flip:x;z-index:25168281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2" type="#_x0000_t32" style="position:absolute;left:0;text-align:left;margin-left:574.5pt;margin-top:158.25pt;width:29.25pt;height:0;flip:x;z-index:25168179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2" type="#_x0000_t202" style="position:absolute;left:0;text-align:left;margin-left:603.75pt;margin-top:118.5pt;width:109.5pt;height:75.75pt;z-index:251663360">
            <v:textbox style="mso-next-textbox:#_x0000_s1032">
              <w:txbxContent>
                <w:p w:rsidR="00667B48" w:rsidRDefault="00667B48" w:rsidP="00DB46AB">
                  <w:pPr>
                    <w:tabs>
                      <w:tab w:val="center" w:pos="4513"/>
                    </w:tabs>
                    <w:jc w:val="center"/>
                  </w:pPr>
                  <w:r>
                    <w:t>SPESC Admin seeks confirmation of funding from regional admin</w:t>
                  </w:r>
                </w:p>
                <w:p w:rsidR="00D91354" w:rsidRPr="00667B48" w:rsidRDefault="00D91354" w:rsidP="00667B48"/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32" style="position:absolute;left:0;text-align:left;margin-left:649.5pt;margin-top:71.3pt;width:0;height:41.2pt;z-index:25168076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2" type="#_x0000_t202" style="position:absolute;left:0;text-align:left;margin-left:321pt;margin-top:85.5pt;width:134.25pt;height:27pt;z-index:251673600" strokecolor="white [3212]">
            <v:textbox style="mso-next-textbox:#_x0000_s1042">
              <w:txbxContent>
                <w:p w:rsidR="00E122A4" w:rsidRPr="006E2664" w:rsidRDefault="00DB46AB">
                  <w:pPr>
                    <w:rPr>
                      <w:sz w:val="26"/>
                      <w:szCs w:val="26"/>
                    </w:rPr>
                  </w:pPr>
                  <w:r w:rsidRPr="006E2664">
                    <w:rPr>
                      <w:sz w:val="26"/>
                      <w:szCs w:val="26"/>
                    </w:rPr>
                    <w:t>ES (</w:t>
                  </w:r>
                  <w:r w:rsidR="00E122A4" w:rsidRPr="006E2664">
                    <w:rPr>
                      <w:sz w:val="26"/>
                      <w:szCs w:val="26"/>
                    </w:rPr>
                    <w:t>P) joins ES group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32" style="position:absolute;left:0;text-align:left;margin-left:-32.25pt;margin-top:93pt;width:348pt;height:.05pt;flip:x;z-index:251674624" o:connectortype="straight">
            <v:stroke dashstyle="longDash"/>
          </v:shape>
        </w:pict>
      </w:r>
      <w:r>
        <w:rPr>
          <w:noProof/>
          <w:lang w:eastAsia="en-GB"/>
        </w:rPr>
        <w:pict>
          <v:shape id="_x0000_s1049" type="#_x0000_t32" style="position:absolute;left:0;text-align:left;margin-left:417pt;margin-top:39pt;width:33.75pt;height:0;z-index:25167872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8" type="#_x0000_t32" style="position:absolute;left:0;text-align:left;margin-left:264.75pt;margin-top:30.75pt;width:33.75pt;height:0;z-index:25167769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7" type="#_x0000_t32" style="position:absolute;left:0;text-align:left;margin-left:97.5pt;margin-top:35.25pt;width:33.75pt;height:0;z-index:25167667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9" type="#_x0000_t202" style="position:absolute;left:0;text-align:left;margin-left:306pt;margin-top:4.55pt;width:111pt;height:69pt;z-index:251660288">
            <v:textbox>
              <w:txbxContent>
                <w:p w:rsidR="00D91354" w:rsidRDefault="00D91354" w:rsidP="00DB46AB">
                  <w:pPr>
                    <w:jc w:val="center"/>
                  </w:pPr>
                  <w:r>
                    <w:t xml:space="preserve">TPD (or Rep) uses SPESC Eligibility Document to assess </w:t>
                  </w:r>
                  <w:r w:rsidR="00DB46AB">
                    <w:t xml:space="preserve">ES (P) </w:t>
                  </w:r>
                  <w:r>
                    <w:t>preparedness</w:t>
                  </w:r>
                </w:p>
              </w:txbxContent>
            </v:textbox>
          </v:shape>
        </w:pict>
      </w:r>
    </w:p>
    <w:sectPr w:rsidR="00D91354" w:rsidRPr="00D91354" w:rsidSect="00D91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68" w:rsidRDefault="00323868" w:rsidP="005F3206">
      <w:pPr>
        <w:spacing w:after="0" w:line="240" w:lineRule="auto"/>
      </w:pPr>
      <w:r>
        <w:separator/>
      </w:r>
    </w:p>
  </w:endnote>
  <w:endnote w:type="continuationSeparator" w:id="0">
    <w:p w:rsidR="00323868" w:rsidRDefault="00323868" w:rsidP="005F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06" w:rsidRDefault="005F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06" w:rsidRDefault="005F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06" w:rsidRDefault="005F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68" w:rsidRDefault="00323868" w:rsidP="005F3206">
      <w:pPr>
        <w:spacing w:after="0" w:line="240" w:lineRule="auto"/>
      </w:pPr>
      <w:r>
        <w:separator/>
      </w:r>
    </w:p>
  </w:footnote>
  <w:footnote w:type="continuationSeparator" w:id="0">
    <w:p w:rsidR="00323868" w:rsidRDefault="00323868" w:rsidP="005F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06" w:rsidRDefault="005F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06" w:rsidRDefault="005F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06" w:rsidRDefault="005F3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354"/>
    <w:rsid w:val="00016B9A"/>
    <w:rsid w:val="0001762F"/>
    <w:rsid w:val="00055130"/>
    <w:rsid w:val="000F09C0"/>
    <w:rsid w:val="0013788E"/>
    <w:rsid w:val="001E79B5"/>
    <w:rsid w:val="002364CF"/>
    <w:rsid w:val="00256EE1"/>
    <w:rsid w:val="0030647F"/>
    <w:rsid w:val="00323868"/>
    <w:rsid w:val="003408D8"/>
    <w:rsid w:val="00343022"/>
    <w:rsid w:val="0037599C"/>
    <w:rsid w:val="003E537A"/>
    <w:rsid w:val="00487606"/>
    <w:rsid w:val="004B4E16"/>
    <w:rsid w:val="005278BF"/>
    <w:rsid w:val="00562722"/>
    <w:rsid w:val="00566FDE"/>
    <w:rsid w:val="00572B00"/>
    <w:rsid w:val="005F3206"/>
    <w:rsid w:val="00620738"/>
    <w:rsid w:val="00667B48"/>
    <w:rsid w:val="006B7EB6"/>
    <w:rsid w:val="006C16AF"/>
    <w:rsid w:val="006E2664"/>
    <w:rsid w:val="00730C0E"/>
    <w:rsid w:val="008D3FC4"/>
    <w:rsid w:val="008F042E"/>
    <w:rsid w:val="009C6E6D"/>
    <w:rsid w:val="009E4F52"/>
    <w:rsid w:val="00A917A2"/>
    <w:rsid w:val="00B671B9"/>
    <w:rsid w:val="00BF0C6E"/>
    <w:rsid w:val="00C05AFA"/>
    <w:rsid w:val="00C577E9"/>
    <w:rsid w:val="00C75BC1"/>
    <w:rsid w:val="00D7138C"/>
    <w:rsid w:val="00D91354"/>
    <w:rsid w:val="00DB46AB"/>
    <w:rsid w:val="00E122A4"/>
    <w:rsid w:val="00E9370E"/>
    <w:rsid w:val="00F0456B"/>
    <w:rsid w:val="00F839B9"/>
    <w:rsid w:val="00FB68CD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4"/>
        <o:r id="V:Rule2" type="connector" idref="#_x0000_s1048"/>
        <o:r id="V:Rule3" type="connector" idref="#_x0000_s1049"/>
        <o:r id="V:Rule4" type="connector" idref="#_x0000_s1078"/>
        <o:r id="V:Rule5" type="connector" idref="#_x0000_s1051"/>
        <o:r id="V:Rule6" type="connector" idref="#_x0000_s1084"/>
        <o:r id="V:Rule7" type="connector" idref="#_x0000_s1083"/>
        <o:r id="V:Rule8" type="connector" idref="#_x0000_s1050"/>
        <o:r id="V:Rule9" type="connector" idref="#_x0000_s1079"/>
        <o:r id="V:Rule10" type="connector" idref="#_x0000_s1053"/>
        <o:r id="V:Rule11" type="connector" idref="#_x0000_s1045"/>
        <o:r id="V:Rule12" type="connector" idref="#_x0000_s1056"/>
        <o:r id="V:Rule13" type="connector" idref="#_x0000_s1080"/>
        <o:r id="V:Rule14" type="connector" idref="#_x0000_s1063"/>
        <o:r id="V:Rule15" type="connector" idref="#_x0000_s1077"/>
        <o:r id="V:Rule16" type="connector" idref="#_x0000_s1046"/>
        <o:r id="V:Rule17" type="connector" idref="#_x0000_s1073"/>
        <o:r id="V:Rule18" type="connector" idref="#_x0000_s1057"/>
        <o:r id="V:Rule19" type="connector" idref="#_x0000_s1055"/>
        <o:r id="V:Rule20" type="connector" idref="#_x0000_s1052"/>
        <o:r id="V:Rule21" type="connector" idref="#_x0000_s1047"/>
        <o:r id="V:Rule22" type="connector" idref="#_x0000_s1076"/>
        <o:r id="V:Rule23" type="connector" idref="#_x0000_s1054"/>
      </o:rules>
    </o:shapelayout>
  </w:shapeDefaults>
  <w:decimalSymbol w:val="."/>
  <w:listSeparator w:val=","/>
  <w15:docId w15:val="{87C0959A-E9EB-4C32-9DB9-804CACD8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206"/>
  </w:style>
  <w:style w:type="paragraph" w:styleId="Footer">
    <w:name w:val="footer"/>
    <w:basedOn w:val="Normal"/>
    <w:link w:val="FooterChar"/>
    <w:uiPriority w:val="99"/>
    <w:semiHidden/>
    <w:unhideWhenUsed/>
    <w:rsid w:val="005F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8185-3D94-4819-9661-D5258AED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RebekaM</dc:creator>
  <cp:lastModifiedBy>Theresa Savage</cp:lastModifiedBy>
  <cp:revision>2</cp:revision>
  <cp:lastPrinted>2015-01-14T09:28:00Z</cp:lastPrinted>
  <dcterms:created xsi:type="dcterms:W3CDTF">2016-07-07T08:10:00Z</dcterms:created>
  <dcterms:modified xsi:type="dcterms:W3CDTF">2016-07-07T08:10:00Z</dcterms:modified>
</cp:coreProperties>
</file>