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34B7" w14:textId="77777777" w:rsidR="002169C7" w:rsidRDefault="00E55E1E">
      <w:pPr>
        <w:spacing w:after="0" w:line="259" w:lineRule="auto"/>
        <w:ind w:left="0" w:right="0" w:firstLine="0"/>
        <w:jc w:val="left"/>
      </w:pPr>
      <w:bookmarkStart w:id="0" w:name="_GoBack"/>
      <w:bookmarkEnd w:id="0"/>
      <w:r>
        <w:t xml:space="preserve"> </w:t>
      </w:r>
    </w:p>
    <w:p w14:paraId="2C971F02" w14:textId="77777777" w:rsidR="00F636EE" w:rsidRDefault="00E55E1E" w:rsidP="00F636EE">
      <w:pPr>
        <w:tabs>
          <w:tab w:val="center" w:pos="4514"/>
        </w:tabs>
        <w:spacing w:after="0" w:line="259" w:lineRule="auto"/>
        <w:ind w:left="0" w:right="0" w:firstLine="0"/>
        <w:jc w:val="left"/>
      </w:pPr>
      <w:r>
        <w:t xml:space="preserve"> </w:t>
      </w:r>
      <w:r>
        <w:tab/>
      </w:r>
      <w:r>
        <w:rPr>
          <w:noProof/>
        </w:rPr>
        <w:drawing>
          <wp:inline distT="0" distB="0" distL="0" distR="0" wp14:anchorId="03FFC92C" wp14:editId="06D55269">
            <wp:extent cx="1981200" cy="19812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
                    <a:stretch>
                      <a:fillRect/>
                    </a:stretch>
                  </pic:blipFill>
                  <pic:spPr>
                    <a:xfrm>
                      <a:off x="0" y="0"/>
                      <a:ext cx="1981200" cy="1981200"/>
                    </a:xfrm>
                    <a:prstGeom prst="rect">
                      <a:avLst/>
                    </a:prstGeom>
                  </pic:spPr>
                </pic:pic>
              </a:graphicData>
            </a:graphic>
          </wp:inline>
        </w:drawing>
      </w:r>
      <w:bookmarkStart w:id="1" w:name="_Toc527024706"/>
      <w:bookmarkStart w:id="2" w:name="_Toc527026267"/>
    </w:p>
    <w:p w14:paraId="3C8D50FD" w14:textId="77777777" w:rsidR="00F636EE" w:rsidRDefault="00F636EE" w:rsidP="00F636EE">
      <w:pPr>
        <w:tabs>
          <w:tab w:val="center" w:pos="4514"/>
        </w:tabs>
        <w:spacing w:after="0" w:line="259" w:lineRule="auto"/>
        <w:ind w:left="0" w:right="0" w:firstLine="0"/>
        <w:jc w:val="left"/>
      </w:pPr>
    </w:p>
    <w:p w14:paraId="1468DBC5" w14:textId="77777777" w:rsidR="00F636EE" w:rsidRDefault="00F636EE" w:rsidP="00F636EE">
      <w:pPr>
        <w:tabs>
          <w:tab w:val="center" w:pos="4514"/>
        </w:tabs>
        <w:spacing w:after="0" w:line="259" w:lineRule="auto"/>
        <w:ind w:left="0" w:right="0" w:firstLine="0"/>
        <w:jc w:val="left"/>
      </w:pPr>
    </w:p>
    <w:p w14:paraId="15C3D096" w14:textId="77777777" w:rsidR="00F636EE" w:rsidRDefault="00F636EE" w:rsidP="00F636EE">
      <w:pPr>
        <w:tabs>
          <w:tab w:val="center" w:pos="4514"/>
        </w:tabs>
        <w:spacing w:after="0" w:line="259" w:lineRule="auto"/>
        <w:ind w:left="0" w:right="0" w:firstLine="0"/>
        <w:jc w:val="left"/>
      </w:pPr>
    </w:p>
    <w:p w14:paraId="1425D0EE" w14:textId="77777777" w:rsidR="00F636EE" w:rsidRDefault="00F636EE" w:rsidP="00F636EE">
      <w:pPr>
        <w:tabs>
          <w:tab w:val="center" w:pos="4514"/>
        </w:tabs>
        <w:spacing w:after="0" w:line="259" w:lineRule="auto"/>
        <w:ind w:left="0" w:right="0" w:firstLine="0"/>
        <w:jc w:val="left"/>
      </w:pPr>
    </w:p>
    <w:p w14:paraId="09CCE40D" w14:textId="77777777" w:rsidR="00F636EE" w:rsidRDefault="00F636EE" w:rsidP="00F636EE">
      <w:pPr>
        <w:tabs>
          <w:tab w:val="center" w:pos="4514"/>
        </w:tabs>
        <w:spacing w:after="0" w:line="259" w:lineRule="auto"/>
        <w:ind w:left="0" w:right="0" w:firstLine="0"/>
        <w:jc w:val="left"/>
      </w:pPr>
    </w:p>
    <w:p w14:paraId="145572EF" w14:textId="77777777" w:rsidR="00F636EE" w:rsidRDefault="00E55E1E" w:rsidP="00F636EE">
      <w:pPr>
        <w:tabs>
          <w:tab w:val="center" w:pos="4514"/>
        </w:tabs>
        <w:spacing w:after="0" w:line="259" w:lineRule="auto"/>
        <w:ind w:left="0" w:right="0" w:firstLine="0"/>
        <w:jc w:val="center"/>
        <w:rPr>
          <w:b/>
          <w:sz w:val="72"/>
          <w:szCs w:val="72"/>
        </w:rPr>
      </w:pPr>
      <w:r w:rsidRPr="00F636EE">
        <w:rPr>
          <w:b/>
          <w:sz w:val="72"/>
          <w:szCs w:val="72"/>
        </w:rPr>
        <w:t>Foundation Programme Training</w:t>
      </w:r>
      <w:bookmarkStart w:id="3" w:name="_Toc527024707"/>
      <w:bookmarkStart w:id="4" w:name="_Toc527026268"/>
      <w:bookmarkEnd w:id="1"/>
      <w:bookmarkEnd w:id="2"/>
    </w:p>
    <w:p w14:paraId="2D26F4BF" w14:textId="77777777" w:rsidR="00F636EE" w:rsidRDefault="00F636EE" w:rsidP="00F636EE">
      <w:pPr>
        <w:tabs>
          <w:tab w:val="center" w:pos="4514"/>
        </w:tabs>
        <w:spacing w:after="0" w:line="259" w:lineRule="auto"/>
        <w:ind w:left="0" w:right="0" w:firstLine="0"/>
        <w:jc w:val="center"/>
        <w:rPr>
          <w:b/>
          <w:sz w:val="56"/>
          <w:szCs w:val="56"/>
        </w:rPr>
      </w:pPr>
    </w:p>
    <w:p w14:paraId="4A880686" w14:textId="77777777" w:rsidR="002169C7" w:rsidRPr="00F636EE" w:rsidRDefault="00E55E1E" w:rsidP="00F636EE">
      <w:pPr>
        <w:tabs>
          <w:tab w:val="center" w:pos="4514"/>
        </w:tabs>
        <w:spacing w:after="0" w:line="259" w:lineRule="auto"/>
        <w:ind w:left="0" w:right="0" w:firstLine="0"/>
        <w:jc w:val="center"/>
        <w:rPr>
          <w:b/>
          <w:sz w:val="72"/>
          <w:szCs w:val="72"/>
        </w:rPr>
      </w:pPr>
      <w:r w:rsidRPr="00F636EE">
        <w:rPr>
          <w:b/>
          <w:sz w:val="56"/>
          <w:szCs w:val="56"/>
        </w:rPr>
        <w:t>In General Practice</w:t>
      </w:r>
      <w:bookmarkEnd w:id="3"/>
      <w:bookmarkEnd w:id="4"/>
    </w:p>
    <w:p w14:paraId="5F6F12ED" w14:textId="77777777" w:rsidR="002169C7" w:rsidRDefault="002169C7">
      <w:pPr>
        <w:spacing w:after="0" w:line="259" w:lineRule="auto"/>
        <w:ind w:left="65" w:right="0" w:firstLine="0"/>
        <w:jc w:val="center"/>
      </w:pPr>
    </w:p>
    <w:p w14:paraId="4335FC8B" w14:textId="77777777" w:rsidR="002169C7" w:rsidRDefault="002169C7">
      <w:pPr>
        <w:spacing w:after="0" w:line="259" w:lineRule="auto"/>
        <w:ind w:left="47" w:right="0" w:firstLine="0"/>
        <w:jc w:val="center"/>
      </w:pPr>
    </w:p>
    <w:p w14:paraId="0926304C" w14:textId="77777777" w:rsidR="002169C7" w:rsidRDefault="002169C7">
      <w:pPr>
        <w:spacing w:after="0" w:line="259" w:lineRule="auto"/>
        <w:ind w:left="47" w:right="0" w:firstLine="0"/>
        <w:jc w:val="center"/>
      </w:pPr>
    </w:p>
    <w:p w14:paraId="1917983F" w14:textId="77777777" w:rsidR="002169C7" w:rsidRDefault="002169C7">
      <w:pPr>
        <w:spacing w:after="0" w:line="259" w:lineRule="auto"/>
        <w:ind w:left="47" w:right="0" w:firstLine="0"/>
        <w:jc w:val="center"/>
      </w:pPr>
    </w:p>
    <w:p w14:paraId="39386B0D" w14:textId="77777777" w:rsidR="002169C7" w:rsidRDefault="002169C7">
      <w:pPr>
        <w:spacing w:after="0" w:line="259" w:lineRule="auto"/>
        <w:ind w:left="47" w:right="0" w:firstLine="0"/>
        <w:jc w:val="center"/>
      </w:pPr>
    </w:p>
    <w:p w14:paraId="446F941C" w14:textId="77777777" w:rsidR="002169C7" w:rsidRDefault="002169C7">
      <w:pPr>
        <w:spacing w:after="0" w:line="259" w:lineRule="auto"/>
        <w:ind w:left="47" w:right="0" w:firstLine="0"/>
        <w:jc w:val="center"/>
      </w:pPr>
    </w:p>
    <w:p w14:paraId="0791CD78" w14:textId="77777777" w:rsidR="002169C7" w:rsidRDefault="002169C7">
      <w:pPr>
        <w:spacing w:after="0" w:line="259" w:lineRule="auto"/>
        <w:ind w:left="0" w:right="0" w:firstLine="0"/>
        <w:jc w:val="left"/>
      </w:pPr>
    </w:p>
    <w:p w14:paraId="7F841928" w14:textId="77777777" w:rsidR="002169C7" w:rsidRDefault="002169C7">
      <w:pPr>
        <w:spacing w:after="0" w:line="259" w:lineRule="auto"/>
        <w:ind w:left="0" w:right="0" w:firstLine="0"/>
        <w:jc w:val="left"/>
      </w:pPr>
    </w:p>
    <w:p w14:paraId="09C605F3" w14:textId="77777777" w:rsidR="002169C7" w:rsidRDefault="002169C7">
      <w:pPr>
        <w:spacing w:after="0" w:line="259" w:lineRule="auto"/>
        <w:ind w:left="0" w:right="0" w:firstLine="0"/>
        <w:jc w:val="left"/>
      </w:pPr>
    </w:p>
    <w:p w14:paraId="0CDEFCD8" w14:textId="77777777" w:rsidR="002169C7" w:rsidRDefault="002169C7">
      <w:pPr>
        <w:spacing w:after="0" w:line="259" w:lineRule="auto"/>
        <w:ind w:left="0" w:right="0" w:firstLine="0"/>
        <w:jc w:val="left"/>
        <w:rPr>
          <w:b/>
        </w:rPr>
      </w:pPr>
    </w:p>
    <w:p w14:paraId="61969B78" w14:textId="77777777" w:rsidR="00F636EE" w:rsidRDefault="00F636EE">
      <w:pPr>
        <w:spacing w:after="0" w:line="259" w:lineRule="auto"/>
        <w:ind w:left="0" w:right="0" w:firstLine="0"/>
        <w:jc w:val="left"/>
        <w:rPr>
          <w:b/>
        </w:rPr>
      </w:pPr>
    </w:p>
    <w:p w14:paraId="69D742DA" w14:textId="77777777" w:rsidR="00F636EE" w:rsidRDefault="00F636EE">
      <w:pPr>
        <w:spacing w:after="0" w:line="259" w:lineRule="auto"/>
        <w:ind w:left="0" w:right="0" w:firstLine="0"/>
        <w:jc w:val="left"/>
        <w:rPr>
          <w:b/>
        </w:rPr>
      </w:pPr>
    </w:p>
    <w:p w14:paraId="022C937E" w14:textId="77777777" w:rsidR="00F636EE" w:rsidRDefault="00F636EE">
      <w:pPr>
        <w:spacing w:after="0" w:line="259" w:lineRule="auto"/>
        <w:ind w:left="0" w:right="0" w:firstLine="0"/>
        <w:jc w:val="left"/>
        <w:rPr>
          <w:b/>
        </w:rPr>
      </w:pPr>
    </w:p>
    <w:p w14:paraId="03230AA4" w14:textId="77777777" w:rsidR="00F636EE" w:rsidRDefault="00F636EE">
      <w:pPr>
        <w:spacing w:after="0" w:line="259" w:lineRule="auto"/>
        <w:ind w:left="0" w:right="0" w:firstLine="0"/>
        <w:jc w:val="left"/>
      </w:pPr>
    </w:p>
    <w:p w14:paraId="725BDC17" w14:textId="77777777" w:rsidR="002169C7" w:rsidRDefault="002169C7">
      <w:pPr>
        <w:spacing w:after="0" w:line="259" w:lineRule="auto"/>
        <w:ind w:left="0" w:right="0" w:firstLine="0"/>
        <w:jc w:val="left"/>
      </w:pPr>
    </w:p>
    <w:p w14:paraId="49175D21" w14:textId="77777777" w:rsidR="00F636EE" w:rsidRDefault="00F636EE">
      <w:pPr>
        <w:spacing w:after="0" w:line="259" w:lineRule="auto"/>
        <w:ind w:left="0" w:right="0" w:firstLine="0"/>
        <w:jc w:val="left"/>
        <w:rPr>
          <w:sz w:val="20"/>
          <w:szCs w:val="20"/>
        </w:rPr>
      </w:pPr>
    </w:p>
    <w:p w14:paraId="205C9A39" w14:textId="77777777" w:rsidR="00F636EE" w:rsidRDefault="00F636EE">
      <w:pPr>
        <w:spacing w:after="0" w:line="259" w:lineRule="auto"/>
        <w:ind w:left="0" w:right="0" w:firstLine="0"/>
        <w:jc w:val="left"/>
        <w:rPr>
          <w:sz w:val="20"/>
          <w:szCs w:val="20"/>
        </w:rPr>
      </w:pPr>
    </w:p>
    <w:p w14:paraId="1B955161" w14:textId="77777777" w:rsidR="00E55E1E" w:rsidRPr="00660D96" w:rsidRDefault="00660D96" w:rsidP="00F636EE">
      <w:pPr>
        <w:spacing w:after="0" w:line="259" w:lineRule="auto"/>
        <w:ind w:left="0" w:right="0" w:firstLine="0"/>
        <w:jc w:val="right"/>
        <w:rPr>
          <w:sz w:val="20"/>
          <w:szCs w:val="20"/>
        </w:rPr>
      </w:pPr>
      <w:r w:rsidRPr="00660D96">
        <w:rPr>
          <w:sz w:val="20"/>
          <w:szCs w:val="20"/>
        </w:rPr>
        <w:t xml:space="preserve">Updated </w:t>
      </w:r>
      <w:r w:rsidR="00143A21">
        <w:rPr>
          <w:sz w:val="20"/>
          <w:szCs w:val="20"/>
        </w:rPr>
        <w:t>February 2019</w:t>
      </w:r>
    </w:p>
    <w:p w14:paraId="4A5FB374" w14:textId="77777777" w:rsidR="00E55E1E" w:rsidRDefault="00E55E1E">
      <w:pPr>
        <w:spacing w:after="160" w:line="259" w:lineRule="auto"/>
        <w:ind w:left="0" w:right="0" w:firstLine="0"/>
        <w:jc w:val="left"/>
        <w:rPr>
          <w:b/>
        </w:rPr>
      </w:pPr>
      <w:r>
        <w:rPr>
          <w:b/>
        </w:rPr>
        <w:br w:type="page"/>
      </w:r>
    </w:p>
    <w:p w14:paraId="54745257" w14:textId="77777777" w:rsidR="002169C7" w:rsidRDefault="002169C7">
      <w:pPr>
        <w:spacing w:after="0" w:line="259" w:lineRule="auto"/>
        <w:ind w:left="0" w:right="0" w:firstLine="0"/>
        <w:jc w:val="left"/>
      </w:pPr>
    </w:p>
    <w:sdt>
      <w:sdtPr>
        <w:id w:val="1012340082"/>
        <w:docPartObj>
          <w:docPartGallery w:val="Table of Contents"/>
        </w:docPartObj>
      </w:sdtPr>
      <w:sdtEndPr/>
      <w:sdtContent>
        <w:p w14:paraId="0D87AE59" w14:textId="77777777" w:rsidR="002169C7" w:rsidRDefault="00E55E1E">
          <w:pPr>
            <w:spacing w:after="0" w:line="259" w:lineRule="auto"/>
            <w:ind w:left="0" w:right="0" w:firstLine="0"/>
            <w:jc w:val="left"/>
            <w:rPr>
              <w:color w:val="auto"/>
              <w:sz w:val="32"/>
            </w:rPr>
          </w:pPr>
          <w:r w:rsidRPr="00477C7A">
            <w:rPr>
              <w:rStyle w:val="Heading2Char"/>
              <w:color w:val="auto"/>
            </w:rPr>
            <w:t>Contents</w:t>
          </w:r>
          <w:r w:rsidR="00477C7A">
            <w:rPr>
              <w:rStyle w:val="Heading2Char"/>
              <w:color w:val="auto"/>
            </w:rPr>
            <w:t xml:space="preserve"> Page</w:t>
          </w:r>
          <w:r w:rsidRPr="00477C7A">
            <w:rPr>
              <w:color w:val="auto"/>
              <w:sz w:val="32"/>
            </w:rPr>
            <w:t xml:space="preserve"> </w:t>
          </w:r>
        </w:p>
        <w:p w14:paraId="29383E89" w14:textId="77777777" w:rsidR="00F636EE" w:rsidRPr="00477C7A" w:rsidRDefault="00F636EE">
          <w:pPr>
            <w:spacing w:after="0" w:line="259" w:lineRule="auto"/>
            <w:ind w:left="0" w:right="0" w:firstLine="0"/>
            <w:jc w:val="left"/>
            <w:rPr>
              <w:color w:val="auto"/>
            </w:rPr>
          </w:pPr>
        </w:p>
        <w:p w14:paraId="6DC3DC11" w14:textId="77777777" w:rsidR="002948BD" w:rsidRDefault="00E55E1E">
          <w:pPr>
            <w:pStyle w:val="TOC2"/>
            <w:tabs>
              <w:tab w:val="right" w:leader="dot" w:pos="9023"/>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025777" w:history="1">
            <w:r w:rsidR="002948BD" w:rsidRPr="00BA11B3">
              <w:rPr>
                <w:rStyle w:val="Hyperlink"/>
                <w:noProof/>
              </w:rPr>
              <w:t>Introduction</w:t>
            </w:r>
            <w:r w:rsidR="002948BD">
              <w:rPr>
                <w:noProof/>
                <w:webHidden/>
              </w:rPr>
              <w:tab/>
            </w:r>
            <w:r w:rsidR="002948BD">
              <w:rPr>
                <w:noProof/>
                <w:webHidden/>
              </w:rPr>
              <w:fldChar w:fldCharType="begin"/>
            </w:r>
            <w:r w:rsidR="002948BD">
              <w:rPr>
                <w:noProof/>
                <w:webHidden/>
              </w:rPr>
              <w:instrText xml:space="preserve"> PAGEREF _Toc1025777 \h </w:instrText>
            </w:r>
            <w:r w:rsidR="002948BD">
              <w:rPr>
                <w:noProof/>
                <w:webHidden/>
              </w:rPr>
            </w:r>
            <w:r w:rsidR="002948BD">
              <w:rPr>
                <w:noProof/>
                <w:webHidden/>
              </w:rPr>
              <w:fldChar w:fldCharType="separate"/>
            </w:r>
            <w:r w:rsidR="002948BD">
              <w:rPr>
                <w:noProof/>
                <w:webHidden/>
              </w:rPr>
              <w:t>3</w:t>
            </w:r>
            <w:r w:rsidR="002948BD">
              <w:rPr>
                <w:noProof/>
                <w:webHidden/>
              </w:rPr>
              <w:fldChar w:fldCharType="end"/>
            </w:r>
          </w:hyperlink>
        </w:p>
        <w:p w14:paraId="0DDE7143" w14:textId="77777777" w:rsidR="002948BD" w:rsidRDefault="00142ADB">
          <w:pPr>
            <w:pStyle w:val="TOC2"/>
            <w:tabs>
              <w:tab w:val="right" w:leader="dot" w:pos="9023"/>
            </w:tabs>
            <w:rPr>
              <w:rFonts w:asciiTheme="minorHAnsi" w:eastAsiaTheme="minorEastAsia" w:hAnsiTheme="minorHAnsi" w:cstheme="minorBidi"/>
              <w:noProof/>
              <w:color w:val="auto"/>
              <w:sz w:val="22"/>
            </w:rPr>
          </w:pPr>
          <w:hyperlink w:anchor="_Toc1025778" w:history="1">
            <w:r w:rsidR="002948BD" w:rsidRPr="00BA11B3">
              <w:rPr>
                <w:rStyle w:val="Hyperlink"/>
                <w:noProof/>
              </w:rPr>
              <w:t>GP Foundation Educational Supervisor</w:t>
            </w:r>
            <w:r w:rsidR="002948BD">
              <w:rPr>
                <w:noProof/>
                <w:webHidden/>
              </w:rPr>
              <w:tab/>
            </w:r>
            <w:r w:rsidR="002948BD">
              <w:rPr>
                <w:noProof/>
                <w:webHidden/>
              </w:rPr>
              <w:fldChar w:fldCharType="begin"/>
            </w:r>
            <w:r w:rsidR="002948BD">
              <w:rPr>
                <w:noProof/>
                <w:webHidden/>
              </w:rPr>
              <w:instrText xml:space="preserve"> PAGEREF _Toc1025778 \h </w:instrText>
            </w:r>
            <w:r w:rsidR="002948BD">
              <w:rPr>
                <w:noProof/>
                <w:webHidden/>
              </w:rPr>
            </w:r>
            <w:r w:rsidR="002948BD">
              <w:rPr>
                <w:noProof/>
                <w:webHidden/>
              </w:rPr>
              <w:fldChar w:fldCharType="separate"/>
            </w:r>
            <w:r w:rsidR="002948BD">
              <w:rPr>
                <w:noProof/>
                <w:webHidden/>
              </w:rPr>
              <w:t>3</w:t>
            </w:r>
            <w:r w:rsidR="002948BD">
              <w:rPr>
                <w:noProof/>
                <w:webHidden/>
              </w:rPr>
              <w:fldChar w:fldCharType="end"/>
            </w:r>
          </w:hyperlink>
        </w:p>
        <w:p w14:paraId="29ABDF33" w14:textId="77777777" w:rsidR="002948BD" w:rsidRDefault="00142ADB">
          <w:pPr>
            <w:pStyle w:val="TOC2"/>
            <w:tabs>
              <w:tab w:val="right" w:leader="dot" w:pos="9023"/>
            </w:tabs>
            <w:rPr>
              <w:rFonts w:asciiTheme="minorHAnsi" w:eastAsiaTheme="minorEastAsia" w:hAnsiTheme="minorHAnsi" w:cstheme="minorBidi"/>
              <w:noProof/>
              <w:color w:val="auto"/>
              <w:sz w:val="22"/>
            </w:rPr>
          </w:pPr>
          <w:hyperlink w:anchor="_Toc1025779" w:history="1">
            <w:r w:rsidR="002948BD" w:rsidRPr="00BA11B3">
              <w:rPr>
                <w:rStyle w:val="Hyperlink"/>
                <w:noProof/>
              </w:rPr>
              <w:t>Your role as an Educational Supervisor:</w:t>
            </w:r>
            <w:r w:rsidR="002948BD">
              <w:rPr>
                <w:noProof/>
                <w:webHidden/>
              </w:rPr>
              <w:tab/>
            </w:r>
            <w:r w:rsidR="002948BD">
              <w:rPr>
                <w:noProof/>
                <w:webHidden/>
              </w:rPr>
              <w:fldChar w:fldCharType="begin"/>
            </w:r>
            <w:r w:rsidR="002948BD">
              <w:rPr>
                <w:noProof/>
                <w:webHidden/>
              </w:rPr>
              <w:instrText xml:space="preserve"> PAGEREF _Toc1025779 \h </w:instrText>
            </w:r>
            <w:r w:rsidR="002948BD">
              <w:rPr>
                <w:noProof/>
                <w:webHidden/>
              </w:rPr>
            </w:r>
            <w:r w:rsidR="002948BD">
              <w:rPr>
                <w:noProof/>
                <w:webHidden/>
              </w:rPr>
              <w:fldChar w:fldCharType="separate"/>
            </w:r>
            <w:r w:rsidR="002948BD">
              <w:rPr>
                <w:noProof/>
                <w:webHidden/>
              </w:rPr>
              <w:t>3</w:t>
            </w:r>
            <w:r w:rsidR="002948BD">
              <w:rPr>
                <w:noProof/>
                <w:webHidden/>
              </w:rPr>
              <w:fldChar w:fldCharType="end"/>
            </w:r>
          </w:hyperlink>
        </w:p>
        <w:p w14:paraId="419E626C" w14:textId="77777777" w:rsidR="002948BD" w:rsidRDefault="00142ADB">
          <w:pPr>
            <w:pStyle w:val="TOC2"/>
            <w:tabs>
              <w:tab w:val="right" w:leader="dot" w:pos="9023"/>
            </w:tabs>
            <w:rPr>
              <w:rFonts w:asciiTheme="minorHAnsi" w:eastAsiaTheme="minorEastAsia" w:hAnsiTheme="minorHAnsi" w:cstheme="minorBidi"/>
              <w:noProof/>
              <w:color w:val="auto"/>
              <w:sz w:val="22"/>
            </w:rPr>
          </w:pPr>
          <w:hyperlink w:anchor="_Toc1025780" w:history="1">
            <w:r w:rsidR="002948BD" w:rsidRPr="00BA11B3">
              <w:rPr>
                <w:rStyle w:val="Hyperlink"/>
                <w:noProof/>
              </w:rPr>
              <w:t>The Curriculum</w:t>
            </w:r>
            <w:r w:rsidR="002948BD">
              <w:rPr>
                <w:noProof/>
                <w:webHidden/>
              </w:rPr>
              <w:tab/>
            </w:r>
            <w:r w:rsidR="002948BD">
              <w:rPr>
                <w:noProof/>
                <w:webHidden/>
              </w:rPr>
              <w:fldChar w:fldCharType="begin"/>
            </w:r>
            <w:r w:rsidR="002948BD">
              <w:rPr>
                <w:noProof/>
                <w:webHidden/>
              </w:rPr>
              <w:instrText xml:space="preserve"> PAGEREF _Toc1025780 \h </w:instrText>
            </w:r>
            <w:r w:rsidR="002948BD">
              <w:rPr>
                <w:noProof/>
                <w:webHidden/>
              </w:rPr>
            </w:r>
            <w:r w:rsidR="002948BD">
              <w:rPr>
                <w:noProof/>
                <w:webHidden/>
              </w:rPr>
              <w:fldChar w:fldCharType="separate"/>
            </w:r>
            <w:r w:rsidR="002948BD">
              <w:rPr>
                <w:noProof/>
                <w:webHidden/>
              </w:rPr>
              <w:t>4</w:t>
            </w:r>
            <w:r w:rsidR="002948BD">
              <w:rPr>
                <w:noProof/>
                <w:webHidden/>
              </w:rPr>
              <w:fldChar w:fldCharType="end"/>
            </w:r>
          </w:hyperlink>
        </w:p>
        <w:p w14:paraId="74329A3B" w14:textId="77777777" w:rsidR="002948BD" w:rsidRDefault="00142ADB">
          <w:pPr>
            <w:pStyle w:val="TOC2"/>
            <w:tabs>
              <w:tab w:val="right" w:leader="dot" w:pos="9023"/>
            </w:tabs>
            <w:rPr>
              <w:rFonts w:asciiTheme="minorHAnsi" w:eastAsiaTheme="minorEastAsia" w:hAnsiTheme="minorHAnsi" w:cstheme="minorBidi"/>
              <w:noProof/>
              <w:color w:val="auto"/>
              <w:sz w:val="22"/>
            </w:rPr>
          </w:pPr>
          <w:hyperlink w:anchor="_Toc1025781" w:history="1">
            <w:r w:rsidR="002948BD" w:rsidRPr="00BA11B3">
              <w:rPr>
                <w:rStyle w:val="Hyperlink"/>
                <w:noProof/>
              </w:rPr>
              <w:t>Assessment including Supervised Learning Events (SLEs)</w:t>
            </w:r>
            <w:r w:rsidR="002948BD">
              <w:rPr>
                <w:noProof/>
                <w:webHidden/>
              </w:rPr>
              <w:tab/>
            </w:r>
            <w:r w:rsidR="002948BD">
              <w:rPr>
                <w:noProof/>
                <w:webHidden/>
              </w:rPr>
              <w:fldChar w:fldCharType="begin"/>
            </w:r>
            <w:r w:rsidR="002948BD">
              <w:rPr>
                <w:noProof/>
                <w:webHidden/>
              </w:rPr>
              <w:instrText xml:space="preserve"> PAGEREF _Toc1025781 \h </w:instrText>
            </w:r>
            <w:r w:rsidR="002948BD">
              <w:rPr>
                <w:noProof/>
                <w:webHidden/>
              </w:rPr>
            </w:r>
            <w:r w:rsidR="002948BD">
              <w:rPr>
                <w:noProof/>
                <w:webHidden/>
              </w:rPr>
              <w:fldChar w:fldCharType="separate"/>
            </w:r>
            <w:r w:rsidR="002948BD">
              <w:rPr>
                <w:noProof/>
                <w:webHidden/>
              </w:rPr>
              <w:t>5</w:t>
            </w:r>
            <w:r w:rsidR="002948BD">
              <w:rPr>
                <w:noProof/>
                <w:webHidden/>
              </w:rPr>
              <w:fldChar w:fldCharType="end"/>
            </w:r>
          </w:hyperlink>
        </w:p>
        <w:p w14:paraId="5453B0D5" w14:textId="77777777" w:rsidR="002948BD" w:rsidRDefault="00142ADB">
          <w:pPr>
            <w:pStyle w:val="TOC2"/>
            <w:tabs>
              <w:tab w:val="right" w:leader="dot" w:pos="9023"/>
            </w:tabs>
            <w:rPr>
              <w:rFonts w:asciiTheme="minorHAnsi" w:eastAsiaTheme="minorEastAsia" w:hAnsiTheme="minorHAnsi" w:cstheme="minorBidi"/>
              <w:noProof/>
              <w:color w:val="auto"/>
              <w:sz w:val="22"/>
            </w:rPr>
          </w:pPr>
          <w:hyperlink w:anchor="_Toc1025782" w:history="1">
            <w:r w:rsidR="002948BD" w:rsidRPr="00BA11B3">
              <w:rPr>
                <w:rStyle w:val="Hyperlink"/>
                <w:noProof/>
              </w:rPr>
              <w:t>Induction to General Practice</w:t>
            </w:r>
            <w:r w:rsidR="002948BD">
              <w:rPr>
                <w:noProof/>
                <w:webHidden/>
              </w:rPr>
              <w:tab/>
            </w:r>
            <w:r w:rsidR="002948BD">
              <w:rPr>
                <w:noProof/>
                <w:webHidden/>
              </w:rPr>
              <w:fldChar w:fldCharType="begin"/>
            </w:r>
            <w:r w:rsidR="002948BD">
              <w:rPr>
                <w:noProof/>
                <w:webHidden/>
              </w:rPr>
              <w:instrText xml:space="preserve"> PAGEREF _Toc1025782 \h </w:instrText>
            </w:r>
            <w:r w:rsidR="002948BD">
              <w:rPr>
                <w:noProof/>
                <w:webHidden/>
              </w:rPr>
            </w:r>
            <w:r w:rsidR="002948BD">
              <w:rPr>
                <w:noProof/>
                <w:webHidden/>
              </w:rPr>
              <w:fldChar w:fldCharType="separate"/>
            </w:r>
            <w:r w:rsidR="002948BD">
              <w:rPr>
                <w:noProof/>
                <w:webHidden/>
              </w:rPr>
              <w:t>7</w:t>
            </w:r>
            <w:r w:rsidR="002948BD">
              <w:rPr>
                <w:noProof/>
                <w:webHidden/>
              </w:rPr>
              <w:fldChar w:fldCharType="end"/>
            </w:r>
          </w:hyperlink>
        </w:p>
        <w:p w14:paraId="29B3CEB2" w14:textId="77777777" w:rsidR="002948BD" w:rsidRDefault="00142ADB">
          <w:pPr>
            <w:pStyle w:val="TOC2"/>
            <w:tabs>
              <w:tab w:val="right" w:leader="dot" w:pos="9023"/>
            </w:tabs>
            <w:rPr>
              <w:rFonts w:asciiTheme="minorHAnsi" w:eastAsiaTheme="minorEastAsia" w:hAnsiTheme="minorHAnsi" w:cstheme="minorBidi"/>
              <w:noProof/>
              <w:color w:val="auto"/>
              <w:sz w:val="22"/>
            </w:rPr>
          </w:pPr>
          <w:hyperlink w:anchor="_Toc1025783" w:history="1">
            <w:r w:rsidR="002948BD" w:rsidRPr="00BA11B3">
              <w:rPr>
                <w:rStyle w:val="Hyperlink"/>
                <w:noProof/>
              </w:rPr>
              <w:t>The working and learning week</w:t>
            </w:r>
            <w:r w:rsidR="002948BD">
              <w:rPr>
                <w:noProof/>
                <w:webHidden/>
              </w:rPr>
              <w:tab/>
            </w:r>
            <w:r w:rsidR="002948BD">
              <w:rPr>
                <w:noProof/>
                <w:webHidden/>
              </w:rPr>
              <w:fldChar w:fldCharType="begin"/>
            </w:r>
            <w:r w:rsidR="002948BD">
              <w:rPr>
                <w:noProof/>
                <w:webHidden/>
              </w:rPr>
              <w:instrText xml:space="preserve"> PAGEREF _Toc1025783 \h </w:instrText>
            </w:r>
            <w:r w:rsidR="002948BD">
              <w:rPr>
                <w:noProof/>
                <w:webHidden/>
              </w:rPr>
            </w:r>
            <w:r w:rsidR="002948BD">
              <w:rPr>
                <w:noProof/>
                <w:webHidden/>
              </w:rPr>
              <w:fldChar w:fldCharType="separate"/>
            </w:r>
            <w:r w:rsidR="002948BD">
              <w:rPr>
                <w:noProof/>
                <w:webHidden/>
              </w:rPr>
              <w:t>9</w:t>
            </w:r>
            <w:r w:rsidR="002948BD">
              <w:rPr>
                <w:noProof/>
                <w:webHidden/>
              </w:rPr>
              <w:fldChar w:fldCharType="end"/>
            </w:r>
          </w:hyperlink>
        </w:p>
        <w:p w14:paraId="720D4B0B" w14:textId="77777777" w:rsidR="002948BD" w:rsidRDefault="00142ADB">
          <w:pPr>
            <w:pStyle w:val="TOC3"/>
            <w:tabs>
              <w:tab w:val="right" w:leader="dot" w:pos="9023"/>
            </w:tabs>
            <w:rPr>
              <w:rFonts w:asciiTheme="minorHAnsi" w:eastAsiaTheme="minorEastAsia" w:hAnsiTheme="minorHAnsi" w:cstheme="minorBidi"/>
              <w:noProof/>
              <w:color w:val="auto"/>
              <w:sz w:val="22"/>
            </w:rPr>
          </w:pPr>
          <w:hyperlink w:anchor="_Toc1025784" w:history="1">
            <w:r w:rsidR="002948BD" w:rsidRPr="00BA11B3">
              <w:rPr>
                <w:rStyle w:val="Hyperlink"/>
                <w:b/>
                <w:noProof/>
              </w:rPr>
              <w:t>Mandatory Educational Teaching Programme:</w:t>
            </w:r>
            <w:r w:rsidR="002948BD">
              <w:rPr>
                <w:noProof/>
                <w:webHidden/>
              </w:rPr>
              <w:tab/>
            </w:r>
            <w:r w:rsidR="002948BD">
              <w:rPr>
                <w:noProof/>
                <w:webHidden/>
              </w:rPr>
              <w:fldChar w:fldCharType="begin"/>
            </w:r>
            <w:r w:rsidR="002948BD">
              <w:rPr>
                <w:noProof/>
                <w:webHidden/>
              </w:rPr>
              <w:instrText xml:space="preserve"> PAGEREF _Toc1025784 \h </w:instrText>
            </w:r>
            <w:r w:rsidR="002948BD">
              <w:rPr>
                <w:noProof/>
                <w:webHidden/>
              </w:rPr>
            </w:r>
            <w:r w:rsidR="002948BD">
              <w:rPr>
                <w:noProof/>
                <w:webHidden/>
              </w:rPr>
              <w:fldChar w:fldCharType="separate"/>
            </w:r>
            <w:r w:rsidR="002948BD">
              <w:rPr>
                <w:noProof/>
                <w:webHidden/>
              </w:rPr>
              <w:t>10</w:t>
            </w:r>
            <w:r w:rsidR="002948BD">
              <w:rPr>
                <w:noProof/>
                <w:webHidden/>
              </w:rPr>
              <w:fldChar w:fldCharType="end"/>
            </w:r>
          </w:hyperlink>
        </w:p>
        <w:p w14:paraId="0304D0AC" w14:textId="77777777" w:rsidR="002948BD" w:rsidRDefault="00142ADB">
          <w:pPr>
            <w:pStyle w:val="TOC2"/>
            <w:tabs>
              <w:tab w:val="right" w:leader="dot" w:pos="9023"/>
            </w:tabs>
            <w:rPr>
              <w:rFonts w:asciiTheme="minorHAnsi" w:eastAsiaTheme="minorEastAsia" w:hAnsiTheme="minorHAnsi" w:cstheme="minorBidi"/>
              <w:noProof/>
              <w:color w:val="auto"/>
              <w:sz w:val="22"/>
            </w:rPr>
          </w:pPr>
          <w:hyperlink w:anchor="_Toc1025785" w:history="1">
            <w:r w:rsidR="002948BD" w:rsidRPr="00BA11B3">
              <w:rPr>
                <w:rStyle w:val="Hyperlink"/>
                <w:noProof/>
              </w:rPr>
              <w:t>Supervision of Foundation Doctors in General Practice</w:t>
            </w:r>
            <w:r w:rsidR="002948BD">
              <w:rPr>
                <w:noProof/>
                <w:webHidden/>
              </w:rPr>
              <w:tab/>
            </w:r>
            <w:r w:rsidR="002948BD">
              <w:rPr>
                <w:noProof/>
                <w:webHidden/>
              </w:rPr>
              <w:fldChar w:fldCharType="begin"/>
            </w:r>
            <w:r w:rsidR="002948BD">
              <w:rPr>
                <w:noProof/>
                <w:webHidden/>
              </w:rPr>
              <w:instrText xml:space="preserve"> PAGEREF _Toc1025785 \h </w:instrText>
            </w:r>
            <w:r w:rsidR="002948BD">
              <w:rPr>
                <w:noProof/>
                <w:webHidden/>
              </w:rPr>
            </w:r>
            <w:r w:rsidR="002948BD">
              <w:rPr>
                <w:noProof/>
                <w:webHidden/>
              </w:rPr>
              <w:fldChar w:fldCharType="separate"/>
            </w:r>
            <w:r w:rsidR="002948BD">
              <w:rPr>
                <w:noProof/>
                <w:webHidden/>
              </w:rPr>
              <w:t>11</w:t>
            </w:r>
            <w:r w:rsidR="002948BD">
              <w:rPr>
                <w:noProof/>
                <w:webHidden/>
              </w:rPr>
              <w:fldChar w:fldCharType="end"/>
            </w:r>
          </w:hyperlink>
        </w:p>
        <w:p w14:paraId="6AC60AB5" w14:textId="77777777" w:rsidR="002948BD" w:rsidRDefault="00142ADB">
          <w:pPr>
            <w:pStyle w:val="TOC2"/>
            <w:tabs>
              <w:tab w:val="right" w:leader="dot" w:pos="9023"/>
            </w:tabs>
            <w:rPr>
              <w:rFonts w:asciiTheme="minorHAnsi" w:eastAsiaTheme="minorEastAsia" w:hAnsiTheme="minorHAnsi" w:cstheme="minorBidi"/>
              <w:noProof/>
              <w:color w:val="auto"/>
              <w:sz w:val="22"/>
            </w:rPr>
          </w:pPr>
          <w:hyperlink w:anchor="_Toc1025786" w:history="1">
            <w:r w:rsidR="002948BD" w:rsidRPr="00BA11B3">
              <w:rPr>
                <w:rStyle w:val="Hyperlink"/>
                <w:noProof/>
              </w:rPr>
              <w:t>Performance issues/ trainees in difficulty</w:t>
            </w:r>
            <w:r w:rsidR="002948BD">
              <w:rPr>
                <w:noProof/>
                <w:webHidden/>
              </w:rPr>
              <w:tab/>
            </w:r>
            <w:r w:rsidR="002948BD">
              <w:rPr>
                <w:noProof/>
                <w:webHidden/>
              </w:rPr>
              <w:fldChar w:fldCharType="begin"/>
            </w:r>
            <w:r w:rsidR="002948BD">
              <w:rPr>
                <w:noProof/>
                <w:webHidden/>
              </w:rPr>
              <w:instrText xml:space="preserve"> PAGEREF _Toc1025786 \h </w:instrText>
            </w:r>
            <w:r w:rsidR="002948BD">
              <w:rPr>
                <w:noProof/>
                <w:webHidden/>
              </w:rPr>
            </w:r>
            <w:r w:rsidR="002948BD">
              <w:rPr>
                <w:noProof/>
                <w:webHidden/>
              </w:rPr>
              <w:fldChar w:fldCharType="separate"/>
            </w:r>
            <w:r w:rsidR="002948BD">
              <w:rPr>
                <w:noProof/>
                <w:webHidden/>
              </w:rPr>
              <w:t>12</w:t>
            </w:r>
            <w:r w:rsidR="002948BD">
              <w:rPr>
                <w:noProof/>
                <w:webHidden/>
              </w:rPr>
              <w:fldChar w:fldCharType="end"/>
            </w:r>
          </w:hyperlink>
        </w:p>
        <w:p w14:paraId="4A95B2BF" w14:textId="77777777" w:rsidR="002948BD" w:rsidRDefault="00142ADB">
          <w:pPr>
            <w:pStyle w:val="TOC2"/>
            <w:tabs>
              <w:tab w:val="right" w:leader="dot" w:pos="9023"/>
            </w:tabs>
            <w:rPr>
              <w:rFonts w:asciiTheme="minorHAnsi" w:eastAsiaTheme="minorEastAsia" w:hAnsiTheme="minorHAnsi" w:cstheme="minorBidi"/>
              <w:noProof/>
              <w:color w:val="auto"/>
              <w:sz w:val="22"/>
            </w:rPr>
          </w:pPr>
          <w:hyperlink w:anchor="_Toc1025787" w:history="1">
            <w:r w:rsidR="002948BD" w:rsidRPr="00BA11B3">
              <w:rPr>
                <w:rStyle w:val="Hyperlink"/>
                <w:noProof/>
              </w:rPr>
              <w:t>Other issues</w:t>
            </w:r>
            <w:r w:rsidR="002948BD">
              <w:rPr>
                <w:noProof/>
                <w:webHidden/>
              </w:rPr>
              <w:tab/>
            </w:r>
            <w:r w:rsidR="002948BD">
              <w:rPr>
                <w:noProof/>
                <w:webHidden/>
              </w:rPr>
              <w:fldChar w:fldCharType="begin"/>
            </w:r>
            <w:r w:rsidR="002948BD">
              <w:rPr>
                <w:noProof/>
                <w:webHidden/>
              </w:rPr>
              <w:instrText xml:space="preserve"> PAGEREF _Toc1025787 \h </w:instrText>
            </w:r>
            <w:r w:rsidR="002948BD">
              <w:rPr>
                <w:noProof/>
                <w:webHidden/>
              </w:rPr>
            </w:r>
            <w:r w:rsidR="002948BD">
              <w:rPr>
                <w:noProof/>
                <w:webHidden/>
              </w:rPr>
              <w:fldChar w:fldCharType="separate"/>
            </w:r>
            <w:r w:rsidR="002948BD">
              <w:rPr>
                <w:noProof/>
                <w:webHidden/>
              </w:rPr>
              <w:t>12</w:t>
            </w:r>
            <w:r w:rsidR="002948BD">
              <w:rPr>
                <w:noProof/>
                <w:webHidden/>
              </w:rPr>
              <w:fldChar w:fldCharType="end"/>
            </w:r>
          </w:hyperlink>
        </w:p>
        <w:p w14:paraId="6BF73701" w14:textId="77777777" w:rsidR="002948BD" w:rsidRDefault="00142ADB">
          <w:pPr>
            <w:pStyle w:val="TOC2"/>
            <w:tabs>
              <w:tab w:val="right" w:leader="dot" w:pos="9023"/>
            </w:tabs>
            <w:rPr>
              <w:rFonts w:asciiTheme="minorHAnsi" w:eastAsiaTheme="minorEastAsia" w:hAnsiTheme="minorHAnsi" w:cstheme="minorBidi"/>
              <w:noProof/>
              <w:color w:val="auto"/>
              <w:sz w:val="22"/>
            </w:rPr>
          </w:pPr>
          <w:hyperlink w:anchor="_Toc1025788" w:history="1">
            <w:r w:rsidR="002948BD" w:rsidRPr="00BA11B3">
              <w:rPr>
                <w:rStyle w:val="Hyperlink"/>
                <w:noProof/>
              </w:rPr>
              <w:t>The Supervision Payment</w:t>
            </w:r>
            <w:r w:rsidR="002948BD">
              <w:rPr>
                <w:noProof/>
                <w:webHidden/>
              </w:rPr>
              <w:tab/>
            </w:r>
            <w:r w:rsidR="002948BD">
              <w:rPr>
                <w:noProof/>
                <w:webHidden/>
              </w:rPr>
              <w:fldChar w:fldCharType="begin"/>
            </w:r>
            <w:r w:rsidR="002948BD">
              <w:rPr>
                <w:noProof/>
                <w:webHidden/>
              </w:rPr>
              <w:instrText xml:space="preserve"> PAGEREF _Toc1025788 \h </w:instrText>
            </w:r>
            <w:r w:rsidR="002948BD">
              <w:rPr>
                <w:noProof/>
                <w:webHidden/>
              </w:rPr>
            </w:r>
            <w:r w:rsidR="002948BD">
              <w:rPr>
                <w:noProof/>
                <w:webHidden/>
              </w:rPr>
              <w:fldChar w:fldCharType="separate"/>
            </w:r>
            <w:r w:rsidR="002948BD">
              <w:rPr>
                <w:noProof/>
                <w:webHidden/>
              </w:rPr>
              <w:t>12</w:t>
            </w:r>
            <w:r w:rsidR="002948BD">
              <w:rPr>
                <w:noProof/>
                <w:webHidden/>
              </w:rPr>
              <w:fldChar w:fldCharType="end"/>
            </w:r>
          </w:hyperlink>
        </w:p>
        <w:p w14:paraId="0606179B" w14:textId="77777777" w:rsidR="002948BD" w:rsidRDefault="00142ADB">
          <w:pPr>
            <w:pStyle w:val="TOC2"/>
            <w:tabs>
              <w:tab w:val="right" w:leader="dot" w:pos="9023"/>
            </w:tabs>
            <w:rPr>
              <w:rFonts w:asciiTheme="minorHAnsi" w:eastAsiaTheme="minorEastAsia" w:hAnsiTheme="minorHAnsi" w:cstheme="minorBidi"/>
              <w:noProof/>
              <w:color w:val="auto"/>
              <w:sz w:val="22"/>
            </w:rPr>
          </w:pPr>
          <w:hyperlink w:anchor="_Toc1025789" w:history="1">
            <w:r w:rsidR="002948BD" w:rsidRPr="00BA11B3">
              <w:rPr>
                <w:rStyle w:val="Hyperlink"/>
                <w:noProof/>
              </w:rPr>
              <w:t>Ongoing Support of F2 Educational Supervisors</w:t>
            </w:r>
            <w:r w:rsidR="002948BD">
              <w:rPr>
                <w:noProof/>
                <w:webHidden/>
              </w:rPr>
              <w:tab/>
            </w:r>
            <w:r w:rsidR="002948BD">
              <w:rPr>
                <w:noProof/>
                <w:webHidden/>
              </w:rPr>
              <w:fldChar w:fldCharType="begin"/>
            </w:r>
            <w:r w:rsidR="002948BD">
              <w:rPr>
                <w:noProof/>
                <w:webHidden/>
              </w:rPr>
              <w:instrText xml:space="preserve"> PAGEREF _Toc1025789 \h </w:instrText>
            </w:r>
            <w:r w:rsidR="002948BD">
              <w:rPr>
                <w:noProof/>
                <w:webHidden/>
              </w:rPr>
            </w:r>
            <w:r w:rsidR="002948BD">
              <w:rPr>
                <w:noProof/>
                <w:webHidden/>
              </w:rPr>
              <w:fldChar w:fldCharType="separate"/>
            </w:r>
            <w:r w:rsidR="002948BD">
              <w:rPr>
                <w:noProof/>
                <w:webHidden/>
              </w:rPr>
              <w:t>12</w:t>
            </w:r>
            <w:r w:rsidR="002948BD">
              <w:rPr>
                <w:noProof/>
                <w:webHidden/>
              </w:rPr>
              <w:fldChar w:fldCharType="end"/>
            </w:r>
          </w:hyperlink>
        </w:p>
        <w:p w14:paraId="32C43AB3" w14:textId="77777777" w:rsidR="002948BD" w:rsidRDefault="00142ADB">
          <w:pPr>
            <w:pStyle w:val="TOC2"/>
            <w:tabs>
              <w:tab w:val="right" w:leader="dot" w:pos="9023"/>
            </w:tabs>
            <w:rPr>
              <w:rFonts w:asciiTheme="minorHAnsi" w:eastAsiaTheme="minorEastAsia" w:hAnsiTheme="minorHAnsi" w:cstheme="minorBidi"/>
              <w:noProof/>
              <w:color w:val="auto"/>
              <w:sz w:val="22"/>
            </w:rPr>
          </w:pPr>
          <w:hyperlink w:anchor="_Toc1025790" w:history="1">
            <w:r w:rsidR="002948BD" w:rsidRPr="00BA11B3">
              <w:rPr>
                <w:rStyle w:val="Hyperlink"/>
                <w:noProof/>
              </w:rPr>
              <w:t>The Foundation Programme Doctor- Frequently Asked Questions</w:t>
            </w:r>
            <w:r w:rsidR="002948BD">
              <w:rPr>
                <w:noProof/>
                <w:webHidden/>
              </w:rPr>
              <w:tab/>
            </w:r>
            <w:r w:rsidR="002948BD">
              <w:rPr>
                <w:noProof/>
                <w:webHidden/>
              </w:rPr>
              <w:fldChar w:fldCharType="begin"/>
            </w:r>
            <w:r w:rsidR="002948BD">
              <w:rPr>
                <w:noProof/>
                <w:webHidden/>
              </w:rPr>
              <w:instrText xml:space="preserve"> PAGEREF _Toc1025790 \h </w:instrText>
            </w:r>
            <w:r w:rsidR="002948BD">
              <w:rPr>
                <w:noProof/>
                <w:webHidden/>
              </w:rPr>
            </w:r>
            <w:r w:rsidR="002948BD">
              <w:rPr>
                <w:noProof/>
                <w:webHidden/>
              </w:rPr>
              <w:fldChar w:fldCharType="separate"/>
            </w:r>
            <w:r w:rsidR="002948BD">
              <w:rPr>
                <w:noProof/>
                <w:webHidden/>
              </w:rPr>
              <w:t>13</w:t>
            </w:r>
            <w:r w:rsidR="002948BD">
              <w:rPr>
                <w:noProof/>
                <w:webHidden/>
              </w:rPr>
              <w:fldChar w:fldCharType="end"/>
            </w:r>
          </w:hyperlink>
        </w:p>
        <w:p w14:paraId="2D0CB102" w14:textId="77777777" w:rsidR="002948BD" w:rsidRDefault="00142ADB">
          <w:pPr>
            <w:pStyle w:val="TOC2"/>
            <w:tabs>
              <w:tab w:val="right" w:leader="dot" w:pos="9023"/>
            </w:tabs>
            <w:rPr>
              <w:rFonts w:asciiTheme="minorHAnsi" w:eastAsiaTheme="minorEastAsia" w:hAnsiTheme="minorHAnsi" w:cstheme="minorBidi"/>
              <w:noProof/>
              <w:color w:val="auto"/>
              <w:sz w:val="22"/>
            </w:rPr>
          </w:pPr>
          <w:hyperlink w:anchor="_Toc1025791" w:history="1">
            <w:r w:rsidR="002948BD" w:rsidRPr="00BA11B3">
              <w:rPr>
                <w:rStyle w:val="Hyperlink"/>
                <w:noProof/>
              </w:rPr>
              <w:t>The Scottish Foundation School and Regional Foundation Contacts:</w:t>
            </w:r>
            <w:r w:rsidR="002948BD">
              <w:rPr>
                <w:noProof/>
                <w:webHidden/>
              </w:rPr>
              <w:tab/>
            </w:r>
            <w:r w:rsidR="002948BD">
              <w:rPr>
                <w:noProof/>
                <w:webHidden/>
              </w:rPr>
              <w:fldChar w:fldCharType="begin"/>
            </w:r>
            <w:r w:rsidR="002948BD">
              <w:rPr>
                <w:noProof/>
                <w:webHidden/>
              </w:rPr>
              <w:instrText xml:space="preserve"> PAGEREF _Toc1025791 \h </w:instrText>
            </w:r>
            <w:r w:rsidR="002948BD">
              <w:rPr>
                <w:noProof/>
                <w:webHidden/>
              </w:rPr>
            </w:r>
            <w:r w:rsidR="002948BD">
              <w:rPr>
                <w:noProof/>
                <w:webHidden/>
              </w:rPr>
              <w:fldChar w:fldCharType="separate"/>
            </w:r>
            <w:r w:rsidR="002948BD">
              <w:rPr>
                <w:noProof/>
                <w:webHidden/>
              </w:rPr>
              <w:t>15</w:t>
            </w:r>
            <w:r w:rsidR="002948BD">
              <w:rPr>
                <w:noProof/>
                <w:webHidden/>
              </w:rPr>
              <w:fldChar w:fldCharType="end"/>
            </w:r>
          </w:hyperlink>
        </w:p>
        <w:p w14:paraId="5AEF543F" w14:textId="77777777" w:rsidR="002169C7" w:rsidRDefault="00E55E1E">
          <w:r>
            <w:fldChar w:fldCharType="end"/>
          </w:r>
        </w:p>
      </w:sdtContent>
    </w:sdt>
    <w:p w14:paraId="2A7FC968" w14:textId="77777777" w:rsidR="002169C7" w:rsidRDefault="002169C7">
      <w:pPr>
        <w:spacing w:after="0" w:line="259" w:lineRule="auto"/>
        <w:ind w:left="0" w:right="0" w:firstLine="0"/>
        <w:jc w:val="left"/>
      </w:pPr>
    </w:p>
    <w:p w14:paraId="035E706E" w14:textId="77777777" w:rsidR="002169C7" w:rsidRDefault="002169C7">
      <w:pPr>
        <w:spacing w:after="0" w:line="259" w:lineRule="auto"/>
        <w:ind w:left="0" w:right="0" w:firstLine="0"/>
        <w:jc w:val="left"/>
      </w:pPr>
    </w:p>
    <w:p w14:paraId="590BD0AD" w14:textId="77777777" w:rsidR="00E55E1E" w:rsidRDefault="00E55E1E">
      <w:pPr>
        <w:spacing w:after="160" w:line="259" w:lineRule="auto"/>
        <w:ind w:left="0" w:right="0" w:firstLine="0"/>
        <w:jc w:val="left"/>
      </w:pPr>
      <w:r>
        <w:br w:type="page"/>
      </w:r>
    </w:p>
    <w:p w14:paraId="355156D6" w14:textId="77777777" w:rsidR="002169C7" w:rsidRPr="00A043BD" w:rsidRDefault="00E55E1E">
      <w:pPr>
        <w:pStyle w:val="Heading2"/>
        <w:ind w:left="-5"/>
        <w:rPr>
          <w:color w:val="auto"/>
        </w:rPr>
      </w:pPr>
      <w:bookmarkStart w:id="5" w:name="_Toc1025777"/>
      <w:r w:rsidRPr="00A043BD">
        <w:rPr>
          <w:color w:val="auto"/>
        </w:rPr>
        <w:lastRenderedPageBreak/>
        <w:t>Introduction</w:t>
      </w:r>
      <w:bookmarkEnd w:id="5"/>
      <w:r w:rsidRPr="00A043BD">
        <w:rPr>
          <w:color w:val="auto"/>
        </w:rPr>
        <w:t xml:space="preserve"> </w:t>
      </w:r>
    </w:p>
    <w:p w14:paraId="0C7D2F5B" w14:textId="77777777" w:rsidR="002169C7" w:rsidRDefault="002169C7">
      <w:pPr>
        <w:spacing w:after="0" w:line="259" w:lineRule="auto"/>
        <w:ind w:left="0" w:right="0" w:firstLine="0"/>
        <w:jc w:val="left"/>
      </w:pPr>
    </w:p>
    <w:p w14:paraId="398E60D8" w14:textId="77777777" w:rsidR="002169C7" w:rsidRDefault="00E55E1E">
      <w:pPr>
        <w:ind w:left="-5" w:right="0"/>
      </w:pPr>
      <w:r>
        <w:t xml:space="preserve">Foundation training is a two-year training programme which consist of 4-monthly rotations between different specialities. </w:t>
      </w:r>
      <w:r w:rsidR="00D95532">
        <w:t xml:space="preserve"> </w:t>
      </w:r>
      <w:r>
        <w:t xml:space="preserve">A four-month placement in General Practice is offered in the second year of the Foundation Training Programme. </w:t>
      </w:r>
      <w:r w:rsidR="00D95532">
        <w:t xml:space="preserve"> </w:t>
      </w:r>
      <w:r>
        <w:t xml:space="preserve">This document provides guidance on Foundation Programme Training in General Practice. </w:t>
      </w:r>
      <w:r w:rsidR="00D95532">
        <w:t xml:space="preserve"> </w:t>
      </w:r>
      <w:r>
        <w:t xml:space="preserve">The intention is to provide a framework, guided by the GMC standards for the learning environment and for educational supervision, that can be adapted to suit the practice’s local circumstances.    </w:t>
      </w:r>
    </w:p>
    <w:p w14:paraId="26260D72" w14:textId="77777777" w:rsidR="002169C7" w:rsidRDefault="00E55E1E">
      <w:pPr>
        <w:spacing w:after="0" w:line="259" w:lineRule="auto"/>
        <w:ind w:left="0" w:right="0" w:firstLine="0"/>
        <w:jc w:val="left"/>
      </w:pPr>
      <w:r>
        <w:t xml:space="preserve"> </w:t>
      </w:r>
    </w:p>
    <w:p w14:paraId="1CDE9320" w14:textId="77777777" w:rsidR="002169C7" w:rsidRDefault="00E55E1E">
      <w:pPr>
        <w:ind w:left="-5" w:right="0"/>
      </w:pPr>
      <w:r>
        <w:t xml:space="preserve">An attachment in General Practice will allow a unique experience of patient pathways, both </w:t>
      </w:r>
      <w:r>
        <w:rPr>
          <w:b/>
        </w:rPr>
        <w:t>in</w:t>
      </w:r>
      <w:r>
        <w:t xml:space="preserve"> the community and between the hospital and secondary care services </w:t>
      </w:r>
      <w:r>
        <w:rPr>
          <w:b/>
        </w:rPr>
        <w:t xml:space="preserve">and </w:t>
      </w:r>
      <w:r>
        <w:t xml:space="preserve">the community. </w:t>
      </w:r>
      <w:r w:rsidR="00D95532">
        <w:t xml:space="preserve"> </w:t>
      </w:r>
      <w:r>
        <w:t xml:space="preserve">This pathway includes the transition of patients with acute illness from investigation to diagnosis, management and treatment then on to recovery and rehabilitation. </w:t>
      </w:r>
      <w:r w:rsidR="00D95532">
        <w:t xml:space="preserve"> </w:t>
      </w:r>
      <w:r>
        <w:t xml:space="preserve">The interface between the hospital and the GP environment would be important to trainees especially many who are continuing a career in secondary care. </w:t>
      </w:r>
    </w:p>
    <w:p w14:paraId="21BEFBC2" w14:textId="77777777" w:rsidR="002169C7" w:rsidRDefault="00E55E1E">
      <w:pPr>
        <w:spacing w:after="0" w:line="259" w:lineRule="auto"/>
        <w:ind w:left="0" w:right="0" w:firstLine="0"/>
        <w:jc w:val="left"/>
      </w:pPr>
      <w:r>
        <w:t xml:space="preserve"> </w:t>
      </w:r>
    </w:p>
    <w:p w14:paraId="36CCFFBE" w14:textId="77777777" w:rsidR="002169C7" w:rsidRDefault="00E55E1E">
      <w:pPr>
        <w:ind w:left="-5" w:right="0"/>
      </w:pPr>
      <w:r>
        <w:t xml:space="preserve">General Practice gives added experience of looking at patients and the impact of disease on their lives, and within their own environments. </w:t>
      </w:r>
      <w:r w:rsidR="00D95532">
        <w:t xml:space="preserve"> </w:t>
      </w:r>
      <w:r>
        <w:t xml:space="preserve">This will give general clinical experience and not specialty training. General Practice is unique in its clinical method and risk assessment in care, especially with uncertainty in diagnosis with early presentation of disease.  </w:t>
      </w:r>
    </w:p>
    <w:p w14:paraId="717BF3B0" w14:textId="77777777" w:rsidR="002169C7" w:rsidRDefault="00E55E1E">
      <w:pPr>
        <w:spacing w:after="0" w:line="259" w:lineRule="auto"/>
        <w:ind w:left="0" w:right="0" w:firstLine="0"/>
        <w:jc w:val="left"/>
      </w:pPr>
      <w:r>
        <w:t xml:space="preserve"> </w:t>
      </w:r>
    </w:p>
    <w:p w14:paraId="3B4094B5" w14:textId="77777777" w:rsidR="002169C7" w:rsidRPr="00A043BD" w:rsidRDefault="00E55E1E">
      <w:pPr>
        <w:spacing w:after="34" w:line="259" w:lineRule="auto"/>
        <w:ind w:left="0" w:right="0" w:firstLine="0"/>
        <w:jc w:val="left"/>
        <w:rPr>
          <w:color w:val="auto"/>
        </w:rPr>
      </w:pPr>
      <w:r>
        <w:t xml:space="preserve"> </w:t>
      </w:r>
    </w:p>
    <w:p w14:paraId="3795C1A4" w14:textId="77777777" w:rsidR="002169C7" w:rsidRPr="00A043BD" w:rsidRDefault="00E55E1E">
      <w:pPr>
        <w:pStyle w:val="Heading2"/>
        <w:ind w:left="-5"/>
        <w:rPr>
          <w:color w:val="auto"/>
        </w:rPr>
      </w:pPr>
      <w:bookmarkStart w:id="6" w:name="_Toc1025778"/>
      <w:r w:rsidRPr="00A043BD">
        <w:rPr>
          <w:color w:val="auto"/>
        </w:rPr>
        <w:t>GP Foundation Educational Supervisor</w:t>
      </w:r>
      <w:bookmarkEnd w:id="6"/>
      <w:r w:rsidRPr="00A043BD">
        <w:rPr>
          <w:color w:val="auto"/>
        </w:rPr>
        <w:t xml:space="preserve">  </w:t>
      </w:r>
    </w:p>
    <w:p w14:paraId="07327AE9" w14:textId="77777777" w:rsidR="002169C7" w:rsidRPr="00A043BD" w:rsidRDefault="00E55E1E">
      <w:pPr>
        <w:spacing w:after="0" w:line="259" w:lineRule="auto"/>
        <w:ind w:left="0" w:right="0" w:firstLine="0"/>
        <w:jc w:val="left"/>
        <w:rPr>
          <w:color w:val="auto"/>
        </w:rPr>
      </w:pPr>
      <w:r w:rsidRPr="00A043BD">
        <w:rPr>
          <w:i/>
          <w:color w:val="auto"/>
        </w:rPr>
        <w:t xml:space="preserve"> </w:t>
      </w:r>
    </w:p>
    <w:p w14:paraId="36A1F750" w14:textId="77777777" w:rsidR="002169C7" w:rsidRDefault="00E55E1E">
      <w:pPr>
        <w:ind w:left="-5" w:right="0"/>
      </w:pPr>
      <w:r>
        <w:t xml:space="preserve">A Foundation Doctor in General Practice must have a named Educational Supervisor in the practice who has the overall educational responsibility for them whist they are on placement. </w:t>
      </w:r>
    </w:p>
    <w:p w14:paraId="7E999A84" w14:textId="77777777" w:rsidR="002169C7" w:rsidRDefault="00E55E1E">
      <w:pPr>
        <w:spacing w:after="0" w:line="259" w:lineRule="auto"/>
        <w:ind w:left="0" w:right="0" w:firstLine="0"/>
        <w:jc w:val="left"/>
      </w:pPr>
      <w:r>
        <w:t xml:space="preserve"> </w:t>
      </w:r>
    </w:p>
    <w:p w14:paraId="65C9ADB7" w14:textId="77777777" w:rsidR="002169C7" w:rsidRDefault="00E55E1E">
      <w:pPr>
        <w:ind w:left="-5" w:right="0"/>
      </w:pPr>
      <w:r>
        <w:t xml:space="preserve">In order to be appointed as an Educational Supervisor (ES) for a Foundation Doctor in General Practice, </w:t>
      </w:r>
      <w:r w:rsidR="00B71A27">
        <w:t>a general practitioner</w:t>
      </w:r>
      <w:r>
        <w:t xml:space="preserve"> must be able to demonstrate that </w:t>
      </w:r>
      <w:r w:rsidR="0065598E">
        <w:t>they meet</w:t>
      </w:r>
      <w:r>
        <w:t xml:space="preserve"> the Recognition of Trainers requirements (RoT) as defined by the GMC (the Director of Medical Education </w:t>
      </w:r>
      <w:r w:rsidR="00B71A27">
        <w:t xml:space="preserve">(DME) </w:t>
      </w:r>
      <w:r>
        <w:t xml:space="preserve">in your Health Board should offer guidance on this).  Normally in the Scotland Deanery </w:t>
      </w:r>
      <w:r w:rsidR="00B71A27">
        <w:t xml:space="preserve">it is </w:t>
      </w:r>
      <w:r>
        <w:t xml:space="preserve">expect </w:t>
      </w:r>
      <w:r w:rsidR="00B71A27">
        <w:t xml:space="preserve">that </w:t>
      </w:r>
      <w:r>
        <w:t xml:space="preserve">you </w:t>
      </w:r>
      <w:r w:rsidR="00B71A27">
        <w:t xml:space="preserve">will </w:t>
      </w:r>
      <w:r>
        <w:t xml:space="preserve">complete the Scotland Deanery one-day </w:t>
      </w:r>
      <w:hyperlink r:id="rId9">
        <w:r>
          <w:rPr>
            <w:color w:val="0000FF"/>
            <w:u w:val="single" w:color="0000FF"/>
          </w:rPr>
          <w:t>FDA course</w:t>
        </w:r>
      </w:hyperlink>
      <w:hyperlink r:id="rId10">
        <w:r>
          <w:t xml:space="preserve"> </w:t>
        </w:r>
      </w:hyperlink>
      <w:r>
        <w:t>and E&amp;D training or to complete of the Scottish Prospective Educational Supervisor Course (</w:t>
      </w:r>
      <w:hyperlink r:id="rId11">
        <w:r>
          <w:rPr>
            <w:color w:val="0000FF"/>
            <w:u w:val="single" w:color="0000FF"/>
          </w:rPr>
          <w:t>SPESC)</w:t>
        </w:r>
      </w:hyperlink>
      <w:hyperlink r:id="rId12">
        <w:r>
          <w:rPr>
            <w:color w:val="0000FF"/>
            <w:u w:val="single" w:color="0000FF"/>
          </w:rPr>
          <w:t>.</w:t>
        </w:r>
      </w:hyperlink>
      <w:r w:rsidR="00143A21">
        <w:rPr>
          <w:color w:val="0000FF"/>
          <w:u w:val="single" w:color="0000FF"/>
        </w:rPr>
        <w:t xml:space="preserve"> </w:t>
      </w:r>
      <w:hyperlink r:id="rId13">
        <w:r>
          <w:t xml:space="preserve"> </w:t>
        </w:r>
      </w:hyperlink>
      <w:r>
        <w:t>In addition, once approved, the ES must provide evidence of their continuing professional development for their training role, by completing the RoT pages on SOAR.</w:t>
      </w:r>
      <w:r w:rsidR="003A7E6E">
        <w:t xml:space="preserve"> </w:t>
      </w:r>
      <w:r>
        <w:t xml:space="preserve"> Further information is available on </w:t>
      </w:r>
      <w:hyperlink r:id="rId14">
        <w:r>
          <w:rPr>
            <w:u w:val="single" w:color="000000"/>
          </w:rPr>
          <w:t>the Scotland Deanery website</w:t>
        </w:r>
      </w:hyperlink>
      <w:hyperlink r:id="rId15">
        <w:r>
          <w:t>.</w:t>
        </w:r>
      </w:hyperlink>
      <w:r>
        <w:t xml:space="preserve"> </w:t>
      </w:r>
      <w:r w:rsidR="003A7E6E">
        <w:t xml:space="preserve"> </w:t>
      </w:r>
      <w:r>
        <w:t xml:space="preserve">Recognised trainers can access the Foundation e-portfolio through the Scotland Deanery platform </w:t>
      </w:r>
      <w:hyperlink r:id="rId16">
        <w:r>
          <w:rPr>
            <w:color w:val="0000FF"/>
            <w:u w:val="single" w:color="0000FF"/>
          </w:rPr>
          <w:t>Turas</w:t>
        </w:r>
      </w:hyperlink>
      <w:hyperlink r:id="rId17">
        <w:r>
          <w:t>.</w:t>
        </w:r>
      </w:hyperlink>
      <w:r>
        <w:t xml:space="preserve">  </w:t>
      </w:r>
    </w:p>
    <w:p w14:paraId="051A37C0" w14:textId="77777777" w:rsidR="002169C7" w:rsidRDefault="00E55E1E">
      <w:pPr>
        <w:spacing w:after="15" w:line="259" w:lineRule="auto"/>
        <w:ind w:left="0" w:right="0" w:firstLine="0"/>
        <w:jc w:val="left"/>
        <w:rPr>
          <w:b/>
        </w:rPr>
      </w:pPr>
      <w:r>
        <w:rPr>
          <w:b/>
        </w:rPr>
        <w:t xml:space="preserve"> </w:t>
      </w:r>
    </w:p>
    <w:p w14:paraId="59D9744D" w14:textId="77777777" w:rsidR="0065598E" w:rsidRPr="00A043BD" w:rsidRDefault="0065598E">
      <w:pPr>
        <w:spacing w:after="15" w:line="259" w:lineRule="auto"/>
        <w:ind w:left="0" w:right="0" w:firstLine="0"/>
        <w:jc w:val="left"/>
        <w:rPr>
          <w:color w:val="auto"/>
        </w:rPr>
      </w:pPr>
    </w:p>
    <w:p w14:paraId="064F869E" w14:textId="77777777" w:rsidR="002169C7" w:rsidRPr="00A043BD" w:rsidRDefault="00E55E1E" w:rsidP="00A043BD">
      <w:pPr>
        <w:pStyle w:val="Heading2"/>
        <w:rPr>
          <w:color w:val="auto"/>
        </w:rPr>
      </w:pPr>
      <w:bookmarkStart w:id="7" w:name="_Toc1025779"/>
      <w:r w:rsidRPr="00A043BD">
        <w:rPr>
          <w:color w:val="auto"/>
        </w:rPr>
        <w:t>Your role as an Educational Supervisor:</w:t>
      </w:r>
      <w:bookmarkEnd w:id="7"/>
      <w:r w:rsidRPr="00A043BD">
        <w:rPr>
          <w:color w:val="auto"/>
        </w:rPr>
        <w:t xml:space="preserve"> </w:t>
      </w:r>
    </w:p>
    <w:p w14:paraId="33EC0A4E" w14:textId="77777777" w:rsidR="002169C7" w:rsidRPr="00A043BD" w:rsidRDefault="00E55E1E">
      <w:pPr>
        <w:spacing w:after="0" w:line="259" w:lineRule="auto"/>
        <w:ind w:left="0" w:right="0" w:firstLine="0"/>
        <w:jc w:val="left"/>
        <w:rPr>
          <w:color w:val="auto"/>
        </w:rPr>
      </w:pPr>
      <w:r w:rsidRPr="00A043BD">
        <w:rPr>
          <w:b/>
          <w:color w:val="auto"/>
        </w:rPr>
        <w:t xml:space="preserve"> </w:t>
      </w:r>
    </w:p>
    <w:p w14:paraId="015420F1" w14:textId="77777777" w:rsidR="002169C7" w:rsidRDefault="00E55E1E">
      <w:pPr>
        <w:ind w:left="-5" w:right="0"/>
      </w:pPr>
      <w:r>
        <w:t xml:space="preserve">In the hospital, Foundation Programme doctors will have an educational supervisor and a clinical supervisor. </w:t>
      </w:r>
      <w:r w:rsidR="003A7E6E">
        <w:t xml:space="preserve"> </w:t>
      </w:r>
      <w:r>
        <w:t xml:space="preserve">They may or may not be the same person! </w:t>
      </w:r>
      <w:r w:rsidR="003A7E6E">
        <w:t xml:space="preserve"> </w:t>
      </w:r>
      <w:r>
        <w:t>This distinction is less likely to happen in GP – the GP Educational Supervisor is likely to provide both educational and clinical supervision.</w:t>
      </w:r>
      <w:r w:rsidR="003A7E6E">
        <w:t xml:space="preserve"> </w:t>
      </w:r>
      <w:r>
        <w:t xml:space="preserve"> The main issue is to ensure that both are being attended to and that suitable back up is in place when you are not in the practice.  </w:t>
      </w:r>
    </w:p>
    <w:p w14:paraId="13805F6C" w14:textId="77777777" w:rsidR="002169C7" w:rsidRDefault="00E55E1E" w:rsidP="00E55E1E">
      <w:pPr>
        <w:spacing w:after="0" w:line="259" w:lineRule="auto"/>
        <w:ind w:left="0" w:right="0" w:firstLine="0"/>
        <w:jc w:val="left"/>
      </w:pPr>
      <w:r>
        <w:rPr>
          <w:b/>
        </w:rPr>
        <w:lastRenderedPageBreak/>
        <w:t xml:space="preserve">As an educational supervisor, you will have two ‘formal’ meetings with the F2 trainee: </w:t>
      </w:r>
    </w:p>
    <w:p w14:paraId="3ED9699C" w14:textId="77777777" w:rsidR="002169C7" w:rsidRDefault="00E55E1E">
      <w:pPr>
        <w:spacing w:after="28" w:line="259" w:lineRule="auto"/>
        <w:ind w:left="0" w:right="0" w:firstLine="0"/>
        <w:jc w:val="left"/>
      </w:pPr>
      <w:r>
        <w:t xml:space="preserve"> </w:t>
      </w:r>
    </w:p>
    <w:p w14:paraId="35B54D91" w14:textId="77777777" w:rsidR="002169C7" w:rsidRDefault="00E55E1E">
      <w:pPr>
        <w:numPr>
          <w:ilvl w:val="0"/>
          <w:numId w:val="1"/>
        </w:numPr>
        <w:spacing w:after="39"/>
        <w:ind w:right="0" w:hanging="360"/>
      </w:pPr>
      <w:r>
        <w:t xml:space="preserve">At the start of the attachment to review progress so far, to discuss educational targets and to complete the combined induction report. </w:t>
      </w:r>
      <w:r w:rsidR="00143A21">
        <w:t xml:space="preserve"> </w:t>
      </w:r>
      <w:r>
        <w:t xml:space="preserve">The F2 should construct a PDP following this meeting. </w:t>
      </w:r>
      <w:r w:rsidR="00143A21">
        <w:t xml:space="preserve"> </w:t>
      </w:r>
      <w:r>
        <w:t xml:space="preserve">You will have access to the previous Educational Supervisor’s Report to inform this first meeting. </w:t>
      </w:r>
    </w:p>
    <w:p w14:paraId="076D8534" w14:textId="77777777" w:rsidR="002169C7" w:rsidRDefault="00E55E1E">
      <w:pPr>
        <w:numPr>
          <w:ilvl w:val="0"/>
          <w:numId w:val="1"/>
        </w:numPr>
        <w:spacing w:after="39"/>
        <w:ind w:right="0" w:hanging="360"/>
      </w:pPr>
      <w:r>
        <w:t xml:space="preserve">A mid-point meeting – optional but useful, especially for career advice discussions and focusing any choices for next 2 months. </w:t>
      </w:r>
      <w:r w:rsidR="00143A21">
        <w:t xml:space="preserve"> </w:t>
      </w:r>
      <w:r>
        <w:t xml:space="preserve">Also, useful for a struggling trainee. </w:t>
      </w:r>
    </w:p>
    <w:p w14:paraId="0F9BC0FC" w14:textId="77777777" w:rsidR="002169C7" w:rsidRDefault="00E55E1E">
      <w:pPr>
        <w:numPr>
          <w:ilvl w:val="0"/>
          <w:numId w:val="1"/>
        </w:numPr>
        <w:ind w:right="0" w:hanging="360"/>
      </w:pPr>
      <w:r>
        <w:t xml:space="preserve">A final meeting to complete the combined “end of placement” report.  </w:t>
      </w:r>
    </w:p>
    <w:p w14:paraId="654733A6" w14:textId="77777777" w:rsidR="002169C7" w:rsidRDefault="00E55E1E">
      <w:pPr>
        <w:spacing w:after="0" w:line="259" w:lineRule="auto"/>
        <w:ind w:left="720" w:right="0" w:firstLine="0"/>
        <w:jc w:val="left"/>
      </w:pPr>
      <w:r>
        <w:t xml:space="preserve"> </w:t>
      </w:r>
    </w:p>
    <w:p w14:paraId="779558AB" w14:textId="77777777" w:rsidR="002169C7" w:rsidRDefault="00E55E1E">
      <w:pPr>
        <w:spacing w:after="44"/>
        <w:ind w:left="-5" w:right="0"/>
      </w:pPr>
      <w:r>
        <w:t xml:space="preserve">(all reports can be accessed through the e-portfolio on </w:t>
      </w:r>
      <w:hyperlink r:id="rId18">
        <w:r>
          <w:rPr>
            <w:color w:val="0000FF"/>
            <w:u w:val="single" w:color="0000FF"/>
          </w:rPr>
          <w:t>Turas</w:t>
        </w:r>
      </w:hyperlink>
      <w:hyperlink r:id="rId19">
        <w:r>
          <w:t>)</w:t>
        </w:r>
      </w:hyperlink>
      <w:r>
        <w:t xml:space="preserve"> </w:t>
      </w:r>
    </w:p>
    <w:p w14:paraId="37779181" w14:textId="77777777" w:rsidR="002169C7" w:rsidRPr="00A043BD" w:rsidRDefault="002169C7">
      <w:pPr>
        <w:spacing w:after="16" w:line="259" w:lineRule="auto"/>
        <w:ind w:left="0" w:right="0" w:firstLine="0"/>
        <w:jc w:val="left"/>
        <w:rPr>
          <w:b/>
          <w:color w:val="auto"/>
          <w:sz w:val="26"/>
        </w:rPr>
      </w:pPr>
    </w:p>
    <w:p w14:paraId="0115E599" w14:textId="77777777" w:rsidR="00A043BD" w:rsidRPr="00A043BD" w:rsidRDefault="00A043BD">
      <w:pPr>
        <w:spacing w:after="16" w:line="259" w:lineRule="auto"/>
        <w:ind w:left="0" w:right="0" w:firstLine="0"/>
        <w:jc w:val="left"/>
        <w:rPr>
          <w:color w:val="auto"/>
        </w:rPr>
      </w:pPr>
    </w:p>
    <w:p w14:paraId="4015C8FE" w14:textId="77777777" w:rsidR="002169C7" w:rsidRPr="00A043BD" w:rsidRDefault="00E55E1E">
      <w:pPr>
        <w:pStyle w:val="Heading2"/>
        <w:ind w:left="-5"/>
        <w:rPr>
          <w:color w:val="auto"/>
        </w:rPr>
      </w:pPr>
      <w:bookmarkStart w:id="8" w:name="_Toc1025780"/>
      <w:r w:rsidRPr="00A043BD">
        <w:rPr>
          <w:color w:val="auto"/>
        </w:rPr>
        <w:t>The Curriculum</w:t>
      </w:r>
      <w:bookmarkEnd w:id="8"/>
      <w:r w:rsidRPr="00A043BD">
        <w:rPr>
          <w:color w:val="auto"/>
        </w:rPr>
        <w:t xml:space="preserve"> </w:t>
      </w:r>
    </w:p>
    <w:p w14:paraId="1ECC8AC6" w14:textId="77777777" w:rsidR="002169C7" w:rsidRDefault="002169C7">
      <w:pPr>
        <w:spacing w:after="0" w:line="259" w:lineRule="auto"/>
        <w:ind w:left="0" w:right="0" w:firstLine="0"/>
        <w:jc w:val="left"/>
      </w:pPr>
    </w:p>
    <w:p w14:paraId="27F48C59" w14:textId="77777777" w:rsidR="002169C7" w:rsidRDefault="00E55E1E">
      <w:pPr>
        <w:ind w:left="-5" w:right="0"/>
      </w:pPr>
      <w:r>
        <w:rPr>
          <w:b/>
        </w:rPr>
        <w:t xml:space="preserve">‘The UK Foundation Programme Curriculum 2016’ can be accessed </w:t>
      </w:r>
      <w:hyperlink r:id="rId20">
        <w:r>
          <w:rPr>
            <w:b/>
            <w:color w:val="0000FF"/>
            <w:u w:val="single" w:color="0000FF"/>
          </w:rPr>
          <w:t>here</w:t>
        </w:r>
      </w:hyperlink>
      <w:hyperlink r:id="rId21">
        <w:r>
          <w:rPr>
            <w:b/>
          </w:rPr>
          <w:t>.</w:t>
        </w:r>
      </w:hyperlink>
      <w:r>
        <w:rPr>
          <w:b/>
        </w:rPr>
        <w:t xml:space="preserve"> </w:t>
      </w:r>
      <w:r>
        <w:t xml:space="preserve">The curriculum describes 20 </w:t>
      </w:r>
      <w:r w:rsidR="00D95532">
        <w:t>‘</w:t>
      </w:r>
      <w:r>
        <w:t>foundation professional capabilities</w:t>
      </w:r>
      <w:r w:rsidR="00D95532">
        <w:t>’</w:t>
      </w:r>
      <w:r>
        <w:t xml:space="preserve"> to be achieved </w:t>
      </w:r>
      <w:r w:rsidR="00D95532">
        <w:t xml:space="preserve">and these reflect aspects of professional and clinical medical practice and are the educational outcomes of the foundation training programme.  </w:t>
      </w:r>
      <w:r>
        <w:t xml:space="preserve">Foundation Doctors must use their e-portfolio to record a range of evidence in support of achievement of each </w:t>
      </w:r>
      <w:r>
        <w:rPr>
          <w:b/>
        </w:rPr>
        <w:t xml:space="preserve">foundation professional capability </w:t>
      </w:r>
      <w:r>
        <w:t xml:space="preserve">to demonstrate that they are performing at or above the minimum level expected of a F1 or F2 doctor.  </w:t>
      </w:r>
    </w:p>
    <w:p w14:paraId="6BB8F192" w14:textId="77777777" w:rsidR="002169C7" w:rsidRDefault="00E55E1E">
      <w:pPr>
        <w:spacing w:after="0" w:line="259" w:lineRule="auto"/>
        <w:ind w:left="0" w:right="0" w:firstLine="0"/>
        <w:jc w:val="left"/>
      </w:pPr>
      <w:r>
        <w:t xml:space="preserve"> </w:t>
      </w:r>
    </w:p>
    <w:p w14:paraId="31185391" w14:textId="77777777" w:rsidR="002169C7" w:rsidRDefault="00E55E1E">
      <w:pPr>
        <w:ind w:left="-5" w:right="0"/>
      </w:pPr>
      <w:r>
        <w:t>The 20 capabilities are described under 4 syllabus sections</w:t>
      </w:r>
      <w:r w:rsidR="00D95532">
        <w:t xml:space="preserve"> reflecting the central themes set out in </w:t>
      </w:r>
      <w:hyperlink r:id="rId22" w:history="1">
        <w:r w:rsidR="00D95532" w:rsidRPr="00D95532">
          <w:rPr>
            <w:rStyle w:val="Hyperlink"/>
            <w:b/>
          </w:rPr>
          <w:t>Good Medical Practice</w:t>
        </w:r>
      </w:hyperlink>
      <w:r>
        <w:t xml:space="preserve">: </w:t>
      </w:r>
    </w:p>
    <w:p w14:paraId="0D4AC050" w14:textId="77777777" w:rsidR="002169C7" w:rsidRDefault="00E55E1E" w:rsidP="00B71A27">
      <w:pPr>
        <w:spacing w:after="4" w:line="251" w:lineRule="auto"/>
        <w:ind w:left="55" w:right="0" w:firstLine="665"/>
        <w:jc w:val="left"/>
      </w:pPr>
      <w:r>
        <w:rPr>
          <w:b/>
        </w:rPr>
        <w:t xml:space="preserve">1: Professional behaviour and trust </w:t>
      </w:r>
    </w:p>
    <w:p w14:paraId="07C0805A" w14:textId="77777777" w:rsidR="002169C7" w:rsidRDefault="00E55E1E" w:rsidP="00B71A27">
      <w:pPr>
        <w:spacing w:after="4" w:line="251" w:lineRule="auto"/>
        <w:ind w:left="55" w:right="0" w:firstLine="665"/>
        <w:jc w:val="left"/>
      </w:pPr>
      <w:r>
        <w:rPr>
          <w:b/>
        </w:rPr>
        <w:t xml:space="preserve">2: Communication, team working and leadership </w:t>
      </w:r>
    </w:p>
    <w:p w14:paraId="7F08B483" w14:textId="77777777" w:rsidR="002169C7" w:rsidRDefault="00E55E1E" w:rsidP="00B71A27">
      <w:pPr>
        <w:spacing w:after="4" w:line="251" w:lineRule="auto"/>
        <w:ind w:left="55" w:right="0" w:firstLine="665"/>
        <w:jc w:val="left"/>
      </w:pPr>
      <w:r>
        <w:rPr>
          <w:b/>
        </w:rPr>
        <w:t xml:space="preserve">3: Clinical care </w:t>
      </w:r>
    </w:p>
    <w:p w14:paraId="0C021229" w14:textId="77777777" w:rsidR="002169C7" w:rsidRDefault="00E55E1E" w:rsidP="00B71A27">
      <w:pPr>
        <w:spacing w:after="4" w:line="251" w:lineRule="auto"/>
        <w:ind w:left="55" w:right="0" w:firstLine="665"/>
        <w:jc w:val="left"/>
      </w:pPr>
      <w:r>
        <w:rPr>
          <w:b/>
        </w:rPr>
        <w:t xml:space="preserve">4: Safety and quality </w:t>
      </w:r>
    </w:p>
    <w:p w14:paraId="467F5914" w14:textId="77777777" w:rsidR="002169C7" w:rsidRDefault="002169C7">
      <w:pPr>
        <w:spacing w:after="0" w:line="259" w:lineRule="auto"/>
        <w:ind w:left="0" w:right="0" w:firstLine="0"/>
        <w:jc w:val="left"/>
      </w:pPr>
    </w:p>
    <w:p w14:paraId="1E893839" w14:textId="77777777" w:rsidR="002169C7" w:rsidRDefault="00E55E1E">
      <w:pPr>
        <w:ind w:left="-5" w:right="0"/>
      </w:pPr>
      <w:r>
        <w:t xml:space="preserve">Table 1 provides a summary of the different capabilities heading under the 4 syllabus sections: </w:t>
      </w:r>
    </w:p>
    <w:tbl>
      <w:tblPr>
        <w:tblStyle w:val="TableGrid"/>
        <w:tblW w:w="9019" w:type="dxa"/>
        <w:tblInd w:w="5" w:type="dxa"/>
        <w:tblCellMar>
          <w:top w:w="52" w:type="dxa"/>
          <w:left w:w="108" w:type="dxa"/>
          <w:right w:w="59" w:type="dxa"/>
        </w:tblCellMar>
        <w:tblLook w:val="04A0" w:firstRow="1" w:lastRow="0" w:firstColumn="1" w:lastColumn="0" w:noHBand="0" w:noVBand="1"/>
      </w:tblPr>
      <w:tblGrid>
        <w:gridCol w:w="3690"/>
        <w:gridCol w:w="5329"/>
      </w:tblGrid>
      <w:tr w:rsidR="002169C7" w14:paraId="1791628F" w14:textId="77777777" w:rsidTr="00A043BD">
        <w:trPr>
          <w:trHeight w:val="888"/>
        </w:trPr>
        <w:tc>
          <w:tcPr>
            <w:tcW w:w="3690" w:type="dxa"/>
            <w:tcBorders>
              <w:top w:val="single" w:sz="4" w:space="0" w:color="000000"/>
              <w:left w:val="single" w:sz="4" w:space="0" w:color="000000"/>
              <w:bottom w:val="single" w:sz="4" w:space="0" w:color="000000"/>
              <w:right w:val="single" w:sz="4" w:space="0" w:color="000000"/>
            </w:tcBorders>
          </w:tcPr>
          <w:p w14:paraId="113EA206" w14:textId="77777777" w:rsidR="002169C7" w:rsidRPr="00A043BD" w:rsidRDefault="00E55E1E">
            <w:pPr>
              <w:spacing w:after="0" w:line="259" w:lineRule="auto"/>
              <w:ind w:left="0" w:right="0" w:firstLine="0"/>
              <w:jc w:val="left"/>
              <w:rPr>
                <w:b/>
                <w:color w:val="auto"/>
              </w:rPr>
            </w:pPr>
            <w:r w:rsidRPr="00A043BD">
              <w:rPr>
                <w:b/>
                <w:color w:val="auto"/>
              </w:rPr>
              <w:t xml:space="preserve">Syllabus Section  </w:t>
            </w:r>
          </w:p>
        </w:tc>
        <w:tc>
          <w:tcPr>
            <w:tcW w:w="5329" w:type="dxa"/>
            <w:tcBorders>
              <w:top w:val="single" w:sz="4" w:space="0" w:color="000000"/>
              <w:left w:val="single" w:sz="4" w:space="0" w:color="000000"/>
              <w:bottom w:val="single" w:sz="4" w:space="0" w:color="000000"/>
              <w:right w:val="single" w:sz="4" w:space="0" w:color="000000"/>
            </w:tcBorders>
          </w:tcPr>
          <w:p w14:paraId="2ADA8650" w14:textId="77777777" w:rsidR="002169C7" w:rsidRPr="00A043BD" w:rsidRDefault="00E55E1E">
            <w:pPr>
              <w:tabs>
                <w:tab w:val="center" w:pos="2140"/>
                <w:tab w:val="right" w:pos="4344"/>
              </w:tabs>
              <w:spacing w:after="0" w:line="259" w:lineRule="auto"/>
              <w:ind w:left="0" w:right="0" w:firstLine="0"/>
              <w:jc w:val="left"/>
              <w:rPr>
                <w:b/>
                <w:color w:val="auto"/>
              </w:rPr>
            </w:pPr>
            <w:r w:rsidRPr="00A043BD">
              <w:rPr>
                <w:b/>
                <w:color w:val="auto"/>
              </w:rPr>
              <w:t xml:space="preserve">Foundation </w:t>
            </w:r>
            <w:r w:rsidR="00A043BD">
              <w:rPr>
                <w:b/>
                <w:color w:val="auto"/>
              </w:rPr>
              <w:t xml:space="preserve">Professional </w:t>
            </w:r>
            <w:r w:rsidRPr="00A043BD">
              <w:rPr>
                <w:b/>
                <w:color w:val="auto"/>
              </w:rPr>
              <w:t xml:space="preserve">Capabilities </w:t>
            </w:r>
          </w:p>
          <w:p w14:paraId="1C5F8581" w14:textId="77777777" w:rsidR="002169C7" w:rsidRPr="00A043BD" w:rsidRDefault="00E55E1E" w:rsidP="00A043BD">
            <w:pPr>
              <w:spacing w:after="0" w:line="259" w:lineRule="auto"/>
              <w:ind w:left="0" w:right="0" w:firstLine="0"/>
              <w:rPr>
                <w:b/>
                <w:color w:val="auto"/>
              </w:rPr>
            </w:pPr>
            <w:r w:rsidRPr="00A043BD">
              <w:rPr>
                <w:b/>
                <w:color w:val="auto"/>
              </w:rPr>
              <w:t xml:space="preserve">(Foundation Training Outcomes) </w:t>
            </w:r>
          </w:p>
        </w:tc>
      </w:tr>
      <w:tr w:rsidR="002169C7" w14:paraId="37579CA4" w14:textId="77777777" w:rsidTr="00A043BD">
        <w:trPr>
          <w:trHeight w:val="2941"/>
        </w:trPr>
        <w:tc>
          <w:tcPr>
            <w:tcW w:w="3690" w:type="dxa"/>
            <w:tcBorders>
              <w:top w:val="single" w:sz="4" w:space="0" w:color="000000"/>
              <w:left w:val="single" w:sz="4" w:space="0" w:color="000000"/>
              <w:bottom w:val="single" w:sz="4" w:space="0" w:color="000000"/>
              <w:right w:val="single" w:sz="4" w:space="0" w:color="000000"/>
            </w:tcBorders>
          </w:tcPr>
          <w:p w14:paraId="3F7EC05F" w14:textId="77777777" w:rsidR="002169C7" w:rsidRDefault="00E55E1E">
            <w:pPr>
              <w:spacing w:after="0" w:line="259" w:lineRule="auto"/>
              <w:ind w:left="0" w:right="0" w:firstLine="0"/>
              <w:jc w:val="left"/>
            </w:pPr>
            <w:r>
              <w:t xml:space="preserve">Professional behaviour and trust  </w:t>
            </w:r>
          </w:p>
        </w:tc>
        <w:tc>
          <w:tcPr>
            <w:tcW w:w="5329" w:type="dxa"/>
            <w:tcBorders>
              <w:top w:val="single" w:sz="4" w:space="0" w:color="000000"/>
              <w:left w:val="single" w:sz="4" w:space="0" w:color="000000"/>
              <w:bottom w:val="single" w:sz="4" w:space="0" w:color="000000"/>
              <w:right w:val="single" w:sz="4" w:space="0" w:color="000000"/>
            </w:tcBorders>
          </w:tcPr>
          <w:p w14:paraId="7CA6CDBB" w14:textId="77777777" w:rsidR="002169C7" w:rsidRDefault="00E55E1E">
            <w:pPr>
              <w:numPr>
                <w:ilvl w:val="0"/>
                <w:numId w:val="6"/>
              </w:numPr>
              <w:spacing w:after="16" w:line="259" w:lineRule="auto"/>
              <w:ind w:right="0" w:hanging="360"/>
            </w:pPr>
            <w:r>
              <w:rPr>
                <w:b/>
              </w:rPr>
              <w:t xml:space="preserve">Acts professionally </w:t>
            </w:r>
          </w:p>
          <w:p w14:paraId="262F7B3E" w14:textId="77777777" w:rsidR="002169C7" w:rsidRDefault="00E55E1E">
            <w:pPr>
              <w:numPr>
                <w:ilvl w:val="0"/>
                <w:numId w:val="6"/>
              </w:numPr>
              <w:spacing w:after="36" w:line="240" w:lineRule="auto"/>
              <w:ind w:right="0" w:hanging="360"/>
            </w:pPr>
            <w:r>
              <w:rPr>
                <w:b/>
              </w:rPr>
              <w:t xml:space="preserve">Delivers patient centred care and maintains trust. </w:t>
            </w:r>
          </w:p>
          <w:p w14:paraId="0697BA31" w14:textId="77777777" w:rsidR="002169C7" w:rsidRDefault="00E55E1E">
            <w:pPr>
              <w:numPr>
                <w:ilvl w:val="0"/>
                <w:numId w:val="6"/>
              </w:numPr>
              <w:spacing w:after="36" w:line="240" w:lineRule="auto"/>
              <w:ind w:right="0" w:hanging="360"/>
            </w:pPr>
            <w:r>
              <w:rPr>
                <w:b/>
              </w:rPr>
              <w:t xml:space="preserve">Behaves in accordance with ethical and legal requirements. </w:t>
            </w:r>
          </w:p>
          <w:p w14:paraId="05CE93EA" w14:textId="77777777" w:rsidR="002169C7" w:rsidRDefault="00E55E1E">
            <w:pPr>
              <w:numPr>
                <w:ilvl w:val="0"/>
                <w:numId w:val="6"/>
              </w:numPr>
              <w:spacing w:after="36" w:line="240" w:lineRule="auto"/>
              <w:ind w:right="0" w:hanging="360"/>
            </w:pPr>
            <w:r>
              <w:rPr>
                <w:b/>
              </w:rPr>
              <w:t xml:space="preserve">Keeps practice up to date through learning and teaching. </w:t>
            </w:r>
          </w:p>
          <w:p w14:paraId="610D2EA1" w14:textId="77777777" w:rsidR="002169C7" w:rsidRDefault="00E55E1E">
            <w:pPr>
              <w:numPr>
                <w:ilvl w:val="0"/>
                <w:numId w:val="6"/>
              </w:numPr>
              <w:spacing w:after="0" w:line="241" w:lineRule="auto"/>
              <w:ind w:right="0" w:hanging="360"/>
            </w:pPr>
            <w:r>
              <w:rPr>
                <w:b/>
              </w:rPr>
              <w:t xml:space="preserve">Demonstrates engagement in career planning. </w:t>
            </w:r>
          </w:p>
          <w:p w14:paraId="51C2C049" w14:textId="77777777" w:rsidR="002169C7" w:rsidRDefault="00E55E1E">
            <w:pPr>
              <w:spacing w:after="0" w:line="259" w:lineRule="auto"/>
              <w:ind w:left="0" w:right="0" w:firstLine="0"/>
              <w:jc w:val="left"/>
            </w:pPr>
            <w:r>
              <w:rPr>
                <w:b/>
              </w:rPr>
              <w:t xml:space="preserve"> </w:t>
            </w:r>
          </w:p>
        </w:tc>
      </w:tr>
      <w:tr w:rsidR="002169C7" w14:paraId="355D7111" w14:textId="77777777" w:rsidTr="00A043BD">
        <w:trPr>
          <w:trHeight w:val="1356"/>
        </w:trPr>
        <w:tc>
          <w:tcPr>
            <w:tcW w:w="3690" w:type="dxa"/>
            <w:tcBorders>
              <w:top w:val="single" w:sz="4" w:space="0" w:color="000000"/>
              <w:left w:val="single" w:sz="4" w:space="0" w:color="000000"/>
              <w:bottom w:val="single" w:sz="4" w:space="0" w:color="000000"/>
              <w:right w:val="single" w:sz="4" w:space="0" w:color="000000"/>
            </w:tcBorders>
          </w:tcPr>
          <w:p w14:paraId="37211D8A" w14:textId="77777777" w:rsidR="002169C7" w:rsidRDefault="00E55E1E">
            <w:pPr>
              <w:spacing w:after="0" w:line="259" w:lineRule="auto"/>
              <w:ind w:left="0" w:right="0" w:firstLine="0"/>
              <w:jc w:val="left"/>
            </w:pPr>
            <w:r>
              <w:lastRenderedPageBreak/>
              <w:t xml:space="preserve">Communication, team working and leadership </w:t>
            </w:r>
          </w:p>
        </w:tc>
        <w:tc>
          <w:tcPr>
            <w:tcW w:w="5329" w:type="dxa"/>
            <w:tcBorders>
              <w:top w:val="single" w:sz="4" w:space="0" w:color="000000"/>
              <w:left w:val="single" w:sz="4" w:space="0" w:color="000000"/>
              <w:bottom w:val="single" w:sz="4" w:space="0" w:color="000000"/>
              <w:right w:val="single" w:sz="4" w:space="0" w:color="000000"/>
            </w:tcBorders>
          </w:tcPr>
          <w:p w14:paraId="0C77086F" w14:textId="77777777" w:rsidR="002169C7" w:rsidRDefault="00E55E1E">
            <w:pPr>
              <w:numPr>
                <w:ilvl w:val="0"/>
                <w:numId w:val="7"/>
              </w:numPr>
              <w:spacing w:after="39" w:line="240" w:lineRule="auto"/>
              <w:ind w:right="0" w:hanging="360"/>
              <w:jc w:val="left"/>
            </w:pPr>
            <w:r>
              <w:rPr>
                <w:b/>
              </w:rPr>
              <w:t xml:space="preserve">Communicates clearly in variety of settings. </w:t>
            </w:r>
          </w:p>
          <w:p w14:paraId="4D8B40DF" w14:textId="77777777" w:rsidR="002169C7" w:rsidRDefault="00E55E1E">
            <w:pPr>
              <w:numPr>
                <w:ilvl w:val="0"/>
                <w:numId w:val="7"/>
              </w:numPr>
              <w:spacing w:after="36" w:line="240" w:lineRule="auto"/>
              <w:ind w:right="0" w:hanging="360"/>
              <w:jc w:val="left"/>
            </w:pPr>
            <w:r>
              <w:rPr>
                <w:b/>
              </w:rPr>
              <w:t xml:space="preserve">Works effectively as a team member. </w:t>
            </w:r>
          </w:p>
          <w:p w14:paraId="72448DD7" w14:textId="77777777" w:rsidR="002169C7" w:rsidRDefault="00E55E1E">
            <w:pPr>
              <w:numPr>
                <w:ilvl w:val="0"/>
                <w:numId w:val="7"/>
              </w:numPr>
              <w:spacing w:after="0" w:line="259" w:lineRule="auto"/>
              <w:ind w:right="0" w:hanging="360"/>
              <w:jc w:val="left"/>
            </w:pPr>
            <w:r>
              <w:rPr>
                <w:b/>
              </w:rPr>
              <w:t xml:space="preserve">Demonstrates leadership skills. </w:t>
            </w:r>
          </w:p>
          <w:p w14:paraId="4B026159" w14:textId="77777777" w:rsidR="002169C7" w:rsidRDefault="00E55E1E">
            <w:pPr>
              <w:spacing w:after="0" w:line="259" w:lineRule="auto"/>
              <w:ind w:left="360" w:right="0" w:firstLine="0"/>
              <w:jc w:val="left"/>
            </w:pPr>
            <w:r>
              <w:rPr>
                <w:b/>
              </w:rPr>
              <w:t xml:space="preserve"> </w:t>
            </w:r>
          </w:p>
        </w:tc>
      </w:tr>
      <w:tr w:rsidR="00D95532" w14:paraId="0FD6D42D" w14:textId="77777777" w:rsidTr="00A043BD">
        <w:trPr>
          <w:trHeight w:val="4993"/>
        </w:trPr>
        <w:tc>
          <w:tcPr>
            <w:tcW w:w="3690" w:type="dxa"/>
            <w:tcBorders>
              <w:top w:val="single" w:sz="4" w:space="0" w:color="000000"/>
              <w:left w:val="single" w:sz="4" w:space="0" w:color="000000"/>
              <w:bottom w:val="single" w:sz="4" w:space="0" w:color="000000"/>
              <w:right w:val="single" w:sz="4" w:space="0" w:color="000000"/>
            </w:tcBorders>
          </w:tcPr>
          <w:p w14:paraId="5CC77BEE" w14:textId="77777777" w:rsidR="00D95532" w:rsidRDefault="00D95532" w:rsidP="00D95532">
            <w:pPr>
              <w:spacing w:after="0" w:line="259" w:lineRule="auto"/>
              <w:ind w:left="0" w:right="0" w:firstLine="0"/>
              <w:jc w:val="left"/>
            </w:pPr>
            <w:r>
              <w:t xml:space="preserve">Clinical care </w:t>
            </w:r>
          </w:p>
        </w:tc>
        <w:tc>
          <w:tcPr>
            <w:tcW w:w="5329" w:type="dxa"/>
            <w:tcBorders>
              <w:top w:val="single" w:sz="4" w:space="0" w:color="000000"/>
              <w:left w:val="single" w:sz="4" w:space="0" w:color="000000"/>
              <w:bottom w:val="single" w:sz="4" w:space="0" w:color="000000"/>
              <w:right w:val="single" w:sz="4" w:space="0" w:color="000000"/>
            </w:tcBorders>
          </w:tcPr>
          <w:p w14:paraId="6BEA42BC" w14:textId="77777777" w:rsidR="00DB52B0" w:rsidRPr="00DB52B0" w:rsidRDefault="00D95532" w:rsidP="00D95532">
            <w:pPr>
              <w:numPr>
                <w:ilvl w:val="0"/>
                <w:numId w:val="7"/>
              </w:numPr>
              <w:spacing w:after="37" w:line="240" w:lineRule="auto"/>
              <w:ind w:right="0" w:hanging="360"/>
              <w:jc w:val="left"/>
              <w:rPr>
                <w:color w:val="auto"/>
              </w:rPr>
            </w:pPr>
            <w:r w:rsidRPr="00DB52B0">
              <w:rPr>
                <w:b/>
                <w:color w:val="auto"/>
              </w:rPr>
              <w:t xml:space="preserve">Recognises, assesses and initiates management of the acutely ill patients. </w:t>
            </w:r>
          </w:p>
          <w:p w14:paraId="150F0802" w14:textId="77777777" w:rsidR="00D95532" w:rsidRPr="00DB52B0" w:rsidRDefault="00D95532" w:rsidP="00D95532">
            <w:pPr>
              <w:numPr>
                <w:ilvl w:val="0"/>
                <w:numId w:val="7"/>
              </w:numPr>
              <w:spacing w:after="37" w:line="240" w:lineRule="auto"/>
              <w:ind w:right="0" w:hanging="360"/>
              <w:jc w:val="left"/>
              <w:rPr>
                <w:color w:val="auto"/>
              </w:rPr>
            </w:pPr>
            <w:r w:rsidRPr="00DB52B0">
              <w:rPr>
                <w:b/>
                <w:color w:val="auto"/>
              </w:rPr>
              <w:t xml:space="preserve">Recognises, assesses and manages patients with long term conditions. </w:t>
            </w:r>
          </w:p>
          <w:p w14:paraId="7CB2E2CE" w14:textId="77777777" w:rsidR="00D95532" w:rsidRPr="00DB52B0" w:rsidRDefault="00D95532" w:rsidP="00D95532">
            <w:pPr>
              <w:numPr>
                <w:ilvl w:val="0"/>
                <w:numId w:val="7"/>
              </w:numPr>
              <w:spacing w:after="36" w:line="240" w:lineRule="auto"/>
              <w:ind w:right="0" w:hanging="360"/>
              <w:jc w:val="left"/>
              <w:rPr>
                <w:color w:val="auto"/>
              </w:rPr>
            </w:pPr>
            <w:r w:rsidRPr="00DB52B0">
              <w:rPr>
                <w:b/>
                <w:color w:val="auto"/>
              </w:rPr>
              <w:t xml:space="preserve">Obtains history, performs clinical examination, formulates differential diagnosis and management plan. </w:t>
            </w:r>
          </w:p>
          <w:p w14:paraId="75B3EDDF" w14:textId="77777777" w:rsidR="00D95532" w:rsidRDefault="00D95532" w:rsidP="00D95532">
            <w:pPr>
              <w:numPr>
                <w:ilvl w:val="0"/>
                <w:numId w:val="7"/>
              </w:numPr>
              <w:spacing w:after="36" w:line="240" w:lineRule="auto"/>
              <w:ind w:right="0" w:hanging="360"/>
              <w:jc w:val="left"/>
            </w:pPr>
            <w:r>
              <w:rPr>
                <w:b/>
              </w:rPr>
              <w:t xml:space="preserve">Requests relevant investigations and acts upon results. </w:t>
            </w:r>
          </w:p>
          <w:p w14:paraId="12B979BA" w14:textId="77777777" w:rsidR="00D95532" w:rsidRDefault="00D95532" w:rsidP="00D95532">
            <w:pPr>
              <w:numPr>
                <w:ilvl w:val="0"/>
                <w:numId w:val="7"/>
              </w:numPr>
              <w:spacing w:after="13" w:line="259" w:lineRule="auto"/>
              <w:ind w:right="0" w:hanging="360"/>
              <w:jc w:val="left"/>
            </w:pPr>
            <w:r>
              <w:rPr>
                <w:b/>
              </w:rPr>
              <w:t xml:space="preserve">Prescribes safely. </w:t>
            </w:r>
          </w:p>
          <w:p w14:paraId="707F95D5" w14:textId="77777777" w:rsidR="00D95532" w:rsidRDefault="00D95532" w:rsidP="00D95532">
            <w:pPr>
              <w:numPr>
                <w:ilvl w:val="0"/>
                <w:numId w:val="7"/>
              </w:numPr>
              <w:spacing w:after="13" w:line="259" w:lineRule="auto"/>
              <w:ind w:right="0" w:hanging="360"/>
              <w:jc w:val="left"/>
            </w:pPr>
            <w:r>
              <w:rPr>
                <w:b/>
              </w:rPr>
              <w:t xml:space="preserve">Performs procedures safely. </w:t>
            </w:r>
          </w:p>
          <w:p w14:paraId="69A3EE3C" w14:textId="77777777" w:rsidR="00D95532" w:rsidRDefault="00D95532" w:rsidP="00D95532">
            <w:pPr>
              <w:numPr>
                <w:ilvl w:val="0"/>
                <w:numId w:val="7"/>
              </w:numPr>
              <w:spacing w:after="36" w:line="240" w:lineRule="auto"/>
              <w:ind w:right="0" w:hanging="360"/>
              <w:jc w:val="left"/>
            </w:pPr>
            <w:r>
              <w:rPr>
                <w:b/>
              </w:rPr>
              <w:t xml:space="preserve">Is trained </w:t>
            </w:r>
            <w:r w:rsidR="00DB52B0">
              <w:rPr>
                <w:b/>
              </w:rPr>
              <w:t xml:space="preserve">and initiates management of </w:t>
            </w:r>
            <w:r>
              <w:rPr>
                <w:b/>
              </w:rPr>
              <w:t xml:space="preserve">cardiac and respiratory arrest.  </w:t>
            </w:r>
          </w:p>
          <w:p w14:paraId="50F75654" w14:textId="77777777" w:rsidR="00D95532" w:rsidRDefault="00D95532" w:rsidP="00D95532">
            <w:pPr>
              <w:numPr>
                <w:ilvl w:val="0"/>
                <w:numId w:val="7"/>
              </w:numPr>
              <w:spacing w:after="35" w:line="241" w:lineRule="auto"/>
              <w:ind w:right="0" w:hanging="360"/>
              <w:jc w:val="left"/>
            </w:pPr>
            <w:r>
              <w:rPr>
                <w:b/>
              </w:rPr>
              <w:t xml:space="preserve">Demonstrates understanding of the principles of health promotion and illness prevention. </w:t>
            </w:r>
          </w:p>
          <w:p w14:paraId="3BB7A8E3" w14:textId="77777777" w:rsidR="00D95532" w:rsidRDefault="00D95532" w:rsidP="00D95532">
            <w:pPr>
              <w:numPr>
                <w:ilvl w:val="0"/>
                <w:numId w:val="7"/>
              </w:numPr>
              <w:spacing w:after="0" w:line="259" w:lineRule="auto"/>
              <w:ind w:right="0" w:hanging="360"/>
              <w:jc w:val="left"/>
            </w:pPr>
            <w:r>
              <w:rPr>
                <w:b/>
              </w:rPr>
              <w:t>Manages palliative and end of life care</w:t>
            </w:r>
            <w:r w:rsidR="00DB52B0">
              <w:rPr>
                <w:b/>
              </w:rPr>
              <w:t xml:space="preserve"> under supervision</w:t>
            </w:r>
            <w:r>
              <w:rPr>
                <w:b/>
              </w:rPr>
              <w:t xml:space="preserve">. </w:t>
            </w:r>
          </w:p>
        </w:tc>
      </w:tr>
      <w:tr w:rsidR="00D95532" w14:paraId="47D7407C" w14:textId="77777777" w:rsidTr="00A043BD">
        <w:trPr>
          <w:trHeight w:val="2062"/>
        </w:trPr>
        <w:tc>
          <w:tcPr>
            <w:tcW w:w="3690" w:type="dxa"/>
            <w:tcBorders>
              <w:top w:val="single" w:sz="4" w:space="0" w:color="000000"/>
              <w:left w:val="single" w:sz="4" w:space="0" w:color="000000"/>
              <w:bottom w:val="single" w:sz="4" w:space="0" w:color="000000"/>
              <w:right w:val="single" w:sz="4" w:space="0" w:color="000000"/>
            </w:tcBorders>
          </w:tcPr>
          <w:p w14:paraId="3F966F4E" w14:textId="77777777" w:rsidR="00D95532" w:rsidRDefault="00D95532" w:rsidP="00D95532">
            <w:pPr>
              <w:spacing w:after="0" w:line="259" w:lineRule="auto"/>
              <w:ind w:left="0" w:right="0" w:firstLine="0"/>
              <w:jc w:val="left"/>
            </w:pPr>
            <w:r>
              <w:t xml:space="preserve">Safety and Quality  </w:t>
            </w:r>
          </w:p>
        </w:tc>
        <w:tc>
          <w:tcPr>
            <w:tcW w:w="5329" w:type="dxa"/>
            <w:tcBorders>
              <w:top w:val="single" w:sz="4" w:space="0" w:color="000000"/>
              <w:left w:val="single" w:sz="4" w:space="0" w:color="000000"/>
              <w:bottom w:val="single" w:sz="4" w:space="0" w:color="000000"/>
              <w:right w:val="single" w:sz="4" w:space="0" w:color="000000"/>
            </w:tcBorders>
          </w:tcPr>
          <w:p w14:paraId="0938DC94" w14:textId="77777777" w:rsidR="00D95532" w:rsidRDefault="00D95532" w:rsidP="00D95532">
            <w:pPr>
              <w:numPr>
                <w:ilvl w:val="0"/>
                <w:numId w:val="7"/>
              </w:numPr>
              <w:spacing w:after="36" w:line="240" w:lineRule="auto"/>
              <w:ind w:right="0" w:hanging="360"/>
              <w:jc w:val="left"/>
            </w:pPr>
            <w:r>
              <w:rPr>
                <w:b/>
              </w:rPr>
              <w:t xml:space="preserve">Recognises and works within limits of personal competence. </w:t>
            </w:r>
          </w:p>
          <w:p w14:paraId="6572DA0D" w14:textId="77777777" w:rsidR="00D95532" w:rsidRDefault="00D95532" w:rsidP="00D95532">
            <w:pPr>
              <w:numPr>
                <w:ilvl w:val="0"/>
                <w:numId w:val="7"/>
              </w:numPr>
              <w:spacing w:after="36" w:line="240" w:lineRule="auto"/>
              <w:ind w:right="0" w:hanging="360"/>
              <w:jc w:val="left"/>
            </w:pPr>
            <w:r>
              <w:rPr>
                <w:b/>
              </w:rPr>
              <w:t xml:space="preserve">Makes patient safety a priority in clinical practice. </w:t>
            </w:r>
          </w:p>
          <w:p w14:paraId="02241F16" w14:textId="77777777" w:rsidR="00D95532" w:rsidRDefault="00D95532" w:rsidP="00D95532">
            <w:pPr>
              <w:numPr>
                <w:ilvl w:val="0"/>
                <w:numId w:val="7"/>
              </w:numPr>
              <w:spacing w:after="0" w:line="240" w:lineRule="auto"/>
              <w:ind w:right="0" w:hanging="360"/>
              <w:jc w:val="left"/>
            </w:pPr>
            <w:r>
              <w:rPr>
                <w:b/>
              </w:rPr>
              <w:t xml:space="preserve">Contributes to quality improvement.  </w:t>
            </w:r>
          </w:p>
          <w:p w14:paraId="3EC933DB" w14:textId="77777777" w:rsidR="00D95532" w:rsidRDefault="00D95532" w:rsidP="00D95532">
            <w:pPr>
              <w:spacing w:after="0" w:line="259" w:lineRule="auto"/>
              <w:ind w:left="720" w:right="0" w:firstLine="0"/>
              <w:jc w:val="left"/>
            </w:pPr>
            <w:r>
              <w:rPr>
                <w:b/>
              </w:rPr>
              <w:t xml:space="preserve"> </w:t>
            </w:r>
          </w:p>
        </w:tc>
      </w:tr>
    </w:tbl>
    <w:p w14:paraId="27D1C36B" w14:textId="77777777" w:rsidR="002169C7" w:rsidRDefault="002169C7">
      <w:pPr>
        <w:spacing w:after="0" w:line="259" w:lineRule="auto"/>
        <w:ind w:left="0" w:right="0" w:firstLine="0"/>
        <w:jc w:val="left"/>
      </w:pPr>
    </w:p>
    <w:p w14:paraId="3542A8B4" w14:textId="77777777" w:rsidR="002169C7" w:rsidRDefault="00E55E1E" w:rsidP="00DB52B0">
      <w:pPr>
        <w:spacing w:after="0" w:line="259" w:lineRule="auto"/>
        <w:ind w:left="0" w:right="0" w:firstLine="0"/>
        <w:jc w:val="left"/>
      </w:pPr>
      <w:r w:rsidRPr="00DB52B0">
        <w:rPr>
          <w:b/>
        </w:rPr>
        <w:t xml:space="preserve">It is important to remember: </w:t>
      </w:r>
      <w:r>
        <w:t xml:space="preserve"> </w:t>
      </w:r>
    </w:p>
    <w:p w14:paraId="594ECA25" w14:textId="77777777" w:rsidR="002169C7" w:rsidRDefault="00E55E1E">
      <w:pPr>
        <w:numPr>
          <w:ilvl w:val="0"/>
          <w:numId w:val="2"/>
        </w:numPr>
        <w:spacing w:after="4" w:line="251" w:lineRule="auto"/>
        <w:ind w:right="0" w:hanging="360"/>
        <w:jc w:val="left"/>
      </w:pPr>
      <w:r>
        <w:rPr>
          <w:b/>
        </w:rPr>
        <w:t xml:space="preserve">The rotation in your practice is part of a programme. </w:t>
      </w:r>
    </w:p>
    <w:p w14:paraId="3EADD598" w14:textId="77777777" w:rsidR="002169C7" w:rsidRPr="00A0555A" w:rsidRDefault="00E55E1E">
      <w:pPr>
        <w:numPr>
          <w:ilvl w:val="0"/>
          <w:numId w:val="2"/>
        </w:numPr>
        <w:spacing w:after="4" w:line="251" w:lineRule="auto"/>
        <w:ind w:right="0" w:hanging="360"/>
        <w:jc w:val="left"/>
      </w:pPr>
      <w:r>
        <w:rPr>
          <w:b/>
        </w:rPr>
        <w:t xml:space="preserve">The Foundation Doctor will not </w:t>
      </w:r>
      <w:r w:rsidRPr="00B71A27">
        <w:rPr>
          <w:b/>
          <w:color w:val="auto"/>
        </w:rPr>
        <w:t xml:space="preserve">cover all the </w:t>
      </w:r>
      <w:r>
        <w:rPr>
          <w:b/>
        </w:rPr>
        <w:t xml:space="preserve">capabilities during his/her time with you. </w:t>
      </w:r>
    </w:p>
    <w:p w14:paraId="2DE7EE21" w14:textId="77777777" w:rsidR="00A0555A" w:rsidRDefault="00A0555A">
      <w:pPr>
        <w:numPr>
          <w:ilvl w:val="0"/>
          <w:numId w:val="2"/>
        </w:numPr>
        <w:spacing w:after="4" w:line="251" w:lineRule="auto"/>
        <w:ind w:right="0" w:hanging="360"/>
        <w:jc w:val="left"/>
      </w:pPr>
      <w:r>
        <w:rPr>
          <w:b/>
        </w:rPr>
        <w:t>The Foundation Doctor does not need to hold a valid Driving Licence while in the programme.</w:t>
      </w:r>
    </w:p>
    <w:p w14:paraId="35A72D86" w14:textId="77777777" w:rsidR="00DB52B0" w:rsidRDefault="00DB52B0" w:rsidP="00DB52B0">
      <w:pPr>
        <w:ind w:right="0"/>
      </w:pPr>
    </w:p>
    <w:p w14:paraId="698A36BC" w14:textId="77777777" w:rsidR="002169C7" w:rsidRDefault="00E55E1E" w:rsidP="00DB52B0">
      <w:pPr>
        <w:ind w:right="0"/>
      </w:pPr>
      <w:r>
        <w:t xml:space="preserve">F2 doctors are expected to demonstrate that their professional and clinical practice has developed such that they are able to work with increasing clinical maturity and are establishing a leadership role within clinical teams. </w:t>
      </w:r>
    </w:p>
    <w:p w14:paraId="7662A7F4" w14:textId="77777777" w:rsidR="00DB52B0" w:rsidRDefault="00DB52B0">
      <w:pPr>
        <w:spacing w:after="34" w:line="259" w:lineRule="auto"/>
        <w:ind w:left="0" w:right="0" w:firstLine="0"/>
        <w:jc w:val="left"/>
      </w:pPr>
    </w:p>
    <w:p w14:paraId="41D23DCB" w14:textId="77777777" w:rsidR="002169C7" w:rsidRDefault="002169C7">
      <w:pPr>
        <w:spacing w:after="34" w:line="259" w:lineRule="auto"/>
        <w:ind w:left="0" w:right="0" w:firstLine="0"/>
        <w:jc w:val="left"/>
      </w:pPr>
    </w:p>
    <w:p w14:paraId="39995BDB" w14:textId="77777777" w:rsidR="002169C7" w:rsidRPr="00DB52B0" w:rsidRDefault="00E55E1E">
      <w:pPr>
        <w:pStyle w:val="Heading2"/>
        <w:ind w:left="-5"/>
        <w:rPr>
          <w:color w:val="auto"/>
        </w:rPr>
      </w:pPr>
      <w:r w:rsidRPr="00DB52B0">
        <w:rPr>
          <w:b w:val="0"/>
        </w:rPr>
        <w:t xml:space="preserve"> </w:t>
      </w:r>
      <w:bookmarkStart w:id="9" w:name="_Toc1025781"/>
      <w:r w:rsidRPr="00DB52B0">
        <w:rPr>
          <w:color w:val="auto"/>
        </w:rPr>
        <w:t>Assessment including Supervised Learning Events (SLEs)</w:t>
      </w:r>
      <w:bookmarkEnd w:id="9"/>
      <w:r w:rsidRPr="00DB52B0">
        <w:rPr>
          <w:color w:val="auto"/>
        </w:rPr>
        <w:t xml:space="preserve"> </w:t>
      </w:r>
    </w:p>
    <w:p w14:paraId="4B65A27F" w14:textId="77777777" w:rsidR="002169C7" w:rsidRDefault="002169C7">
      <w:pPr>
        <w:spacing w:after="0" w:line="259" w:lineRule="auto"/>
        <w:ind w:left="0" w:right="0" w:firstLine="0"/>
        <w:jc w:val="left"/>
      </w:pPr>
    </w:p>
    <w:p w14:paraId="1517B5FC" w14:textId="77777777" w:rsidR="002169C7" w:rsidRDefault="00E55E1E">
      <w:pPr>
        <w:ind w:left="-5" w:right="0"/>
      </w:pPr>
      <w:r>
        <w:t xml:space="preserve">The Foundation Programme requires that all doctors complete Supervised Learning Events (SLEs) and formal assessments as evidence of their professional development.  </w:t>
      </w:r>
    </w:p>
    <w:p w14:paraId="49AD41D7" w14:textId="77777777" w:rsidR="002169C7" w:rsidRDefault="002169C7">
      <w:pPr>
        <w:spacing w:after="0" w:line="259" w:lineRule="auto"/>
        <w:ind w:left="0" w:right="0" w:firstLine="0"/>
        <w:jc w:val="left"/>
      </w:pPr>
    </w:p>
    <w:p w14:paraId="16C39EEA" w14:textId="77777777" w:rsidR="002169C7" w:rsidRDefault="00E55E1E">
      <w:pPr>
        <w:ind w:left="-5" w:right="0"/>
      </w:pPr>
      <w:r>
        <w:t xml:space="preserve">SLEs are designed to help Foundation Doctors improve their clinical and professional practice. They do not need to be planned and should occur whenever a teaching opportunity presents itself. </w:t>
      </w:r>
      <w:r w:rsidR="00DB52B0">
        <w:t xml:space="preserve"> </w:t>
      </w:r>
      <w:r>
        <w:t xml:space="preserve">The SLE should be used to stimulate immediate feedback and to provide a basis for discussion with the educational supervisor. </w:t>
      </w:r>
      <w:r w:rsidR="00DB52B0">
        <w:t xml:space="preserve"> </w:t>
      </w:r>
      <w:r>
        <w:t xml:space="preserve">Foundation Doctors are expected to demonstrate improvement and progression during each placement and undertaking frequent SLEs will help this. </w:t>
      </w:r>
    </w:p>
    <w:p w14:paraId="69B42742" w14:textId="77777777" w:rsidR="002169C7" w:rsidRDefault="002169C7">
      <w:pPr>
        <w:spacing w:after="0" w:line="259" w:lineRule="auto"/>
        <w:ind w:left="0" w:right="0" w:firstLine="0"/>
        <w:jc w:val="left"/>
      </w:pPr>
    </w:p>
    <w:p w14:paraId="3F530E48" w14:textId="77777777" w:rsidR="002169C7" w:rsidRDefault="00E55E1E">
      <w:pPr>
        <w:ind w:left="-5" w:right="0"/>
      </w:pPr>
      <w:r>
        <w:t>SLEs should be spread evenly throughout each placement so that trainees can get frequent constructive feedback and subsequent review and reflection on progress.</w:t>
      </w:r>
      <w:r w:rsidR="000D3801">
        <w:t xml:space="preserve"> </w:t>
      </w:r>
      <w:r>
        <w:t xml:space="preserve"> A range of trainers from the following list should complete SLEs: </w:t>
      </w:r>
      <w:r w:rsidR="000D3801">
        <w:t xml:space="preserve"> </w:t>
      </w:r>
      <w:r>
        <w:t xml:space="preserve">GP principals, doctors more senior than F2, (these are all termed by the GMC ‘supervising clinicians’), experienced nurses (band 5) or allied health professional colleagues. Supervised Learning Events (mini-cex, CbD and DOPS) are formative assessments and there is no scale on which to report these.   </w:t>
      </w:r>
    </w:p>
    <w:p w14:paraId="7057AAEF" w14:textId="77777777" w:rsidR="000D3801" w:rsidRDefault="000D3801" w:rsidP="000D3801">
      <w:pPr>
        <w:spacing w:after="0" w:line="259" w:lineRule="auto"/>
        <w:ind w:left="0" w:right="0" w:firstLine="0"/>
        <w:jc w:val="left"/>
      </w:pPr>
    </w:p>
    <w:p w14:paraId="6E45774D" w14:textId="77777777" w:rsidR="002169C7" w:rsidRDefault="00E55E1E" w:rsidP="000D3801">
      <w:pPr>
        <w:spacing w:after="0" w:line="259" w:lineRule="auto"/>
        <w:ind w:left="0" w:right="0" w:firstLine="0"/>
      </w:pPr>
      <w:r>
        <w:t xml:space="preserve">Trainees will be advised during their induction/shadowing week that the requirement is </w:t>
      </w:r>
      <w:r>
        <w:rPr>
          <w:b/>
        </w:rPr>
        <w:t>to complete 100% of the curriculum for sign off</w:t>
      </w:r>
      <w:r>
        <w:t>.  This can be achieved in a number of different ways, for example – SLEs (i.e. CbD, DOPS, mini</w:t>
      </w:r>
      <w:r w:rsidR="006B3677">
        <w:t>-</w:t>
      </w:r>
      <w:r>
        <w:t xml:space="preserve">cex), attending the relevant teaching as part of the teaching programme, e-learning modules, presentations, audit etc. </w:t>
      </w:r>
      <w:r w:rsidR="000D3801">
        <w:t xml:space="preserve"> </w:t>
      </w:r>
      <w:r>
        <w:t xml:space="preserve">The Foundation </w:t>
      </w:r>
      <w:r w:rsidR="00B1649F">
        <w:t xml:space="preserve">Curriculum specifies the minimum number of SLEs to be completed per </w:t>
      </w:r>
      <w:r w:rsidR="000D3801">
        <w:t>four-month</w:t>
      </w:r>
      <w:r w:rsidR="00B1649F">
        <w:t xml:space="preserve"> post and there is no maximum </w:t>
      </w:r>
      <w:r w:rsidR="000D3801">
        <w:t>number,</w:t>
      </w:r>
      <w:r w:rsidR="00B1649F">
        <w:t xml:space="preserve"> </w:t>
      </w:r>
      <w:r>
        <w:t xml:space="preserve">but the expectation is that all trainees will complete considerably more than this minimum </w:t>
      </w:r>
      <w:r w:rsidR="000D3801">
        <w:t>requirement.</w:t>
      </w:r>
    </w:p>
    <w:p w14:paraId="79FEB523" w14:textId="77777777" w:rsidR="002169C7" w:rsidRDefault="002169C7">
      <w:pPr>
        <w:spacing w:after="0" w:line="259" w:lineRule="auto"/>
        <w:ind w:left="0" w:right="0" w:firstLine="0"/>
        <w:jc w:val="left"/>
      </w:pPr>
    </w:p>
    <w:p w14:paraId="3B77FCC5" w14:textId="77777777" w:rsidR="002169C7" w:rsidRDefault="00E55E1E">
      <w:pPr>
        <w:spacing w:after="25" w:line="259" w:lineRule="auto"/>
        <w:ind w:left="0" w:right="0" w:firstLine="0"/>
        <w:jc w:val="left"/>
      </w:pPr>
      <w:r w:rsidRPr="00477C7A">
        <w:rPr>
          <w:b/>
          <w:u w:color="000000"/>
        </w:rPr>
        <w:t>Assessment</w:t>
      </w:r>
      <w:r w:rsidR="003A7E6E">
        <w:rPr>
          <w:b/>
          <w:u w:color="000000"/>
        </w:rPr>
        <w:t xml:space="preserve">: </w:t>
      </w:r>
    </w:p>
    <w:p w14:paraId="0528F18E" w14:textId="77777777" w:rsidR="002169C7" w:rsidRDefault="00E55E1E">
      <w:pPr>
        <w:numPr>
          <w:ilvl w:val="0"/>
          <w:numId w:val="3"/>
        </w:numPr>
        <w:spacing w:after="39"/>
        <w:ind w:right="0" w:hanging="360"/>
      </w:pPr>
      <w:r>
        <w:t xml:space="preserve">E-portfolio: completing all domains of the e-portfolio including coverage of the online curriculum will be used as a method of assessment of the Foundation Doctor’s success in achieving the desired outcomes described in the curriculum. </w:t>
      </w:r>
    </w:p>
    <w:p w14:paraId="0EC77BDA" w14:textId="77777777" w:rsidR="002169C7" w:rsidRDefault="00E55E1E">
      <w:pPr>
        <w:numPr>
          <w:ilvl w:val="0"/>
          <w:numId w:val="3"/>
        </w:numPr>
        <w:spacing w:after="39"/>
        <w:ind w:right="0" w:hanging="360"/>
      </w:pPr>
      <w:r>
        <w:t>Team Assessment of Behaviour (TAB): Multisource feedback from 10 raters plus a self</w:t>
      </w:r>
      <w:r w:rsidR="00B1649F">
        <w:t>-</w:t>
      </w:r>
      <w:r>
        <w:t xml:space="preserve">assessment of behaviour (self-TAB) are required in the first 2 placements. The required mix of raters should include the following: 2 GPs including the educational supervisors, </w:t>
      </w:r>
      <w:r w:rsidR="00B1649F">
        <w:t xml:space="preserve">1 other </w:t>
      </w:r>
      <w:r>
        <w:t xml:space="preserve">doctor more senior than F2, </w:t>
      </w:r>
      <w:r w:rsidR="00B1649F">
        <w:t xml:space="preserve">2 </w:t>
      </w:r>
      <w:r>
        <w:t xml:space="preserve">Senior nurses </w:t>
      </w:r>
      <w:r w:rsidR="00B1649F">
        <w:t>(</w:t>
      </w:r>
      <w:r>
        <w:t>band 5 or above</w:t>
      </w:r>
      <w:r w:rsidR="00B1649F">
        <w:t>)</w:t>
      </w:r>
      <w:r>
        <w:t xml:space="preserve">, </w:t>
      </w:r>
      <w:r w:rsidR="00B1649F">
        <w:t xml:space="preserve">2 </w:t>
      </w:r>
      <w:r>
        <w:t>allied health professionals</w:t>
      </w:r>
      <w:r w:rsidR="00B1649F">
        <w:t xml:space="preserve"> / </w:t>
      </w:r>
      <w:r>
        <w:t xml:space="preserve">other team members including secretaries and auxiliary staff. </w:t>
      </w:r>
    </w:p>
    <w:p w14:paraId="15E71491" w14:textId="77777777" w:rsidR="002169C7" w:rsidRDefault="00E55E1E">
      <w:pPr>
        <w:numPr>
          <w:ilvl w:val="0"/>
          <w:numId w:val="3"/>
        </w:numPr>
        <w:ind w:right="0" w:hanging="360"/>
      </w:pPr>
      <w:r>
        <w:t xml:space="preserve">Combined end of placement report. </w:t>
      </w:r>
    </w:p>
    <w:p w14:paraId="5D0CC542" w14:textId="77777777" w:rsidR="002169C7" w:rsidRDefault="00E55E1E">
      <w:pPr>
        <w:numPr>
          <w:ilvl w:val="0"/>
          <w:numId w:val="3"/>
        </w:numPr>
        <w:ind w:right="0" w:hanging="360"/>
      </w:pPr>
      <w:r>
        <w:t xml:space="preserve">In practical terms we recommend that the Foundation Doctor’s progress should be a standing agenda item on the regular practice meeting to inform the educational supervisor of their progress. </w:t>
      </w:r>
    </w:p>
    <w:p w14:paraId="4DF852DC" w14:textId="77777777" w:rsidR="002169C7" w:rsidRDefault="002169C7">
      <w:pPr>
        <w:spacing w:after="0" w:line="259" w:lineRule="auto"/>
        <w:ind w:left="0" w:right="0" w:firstLine="0"/>
        <w:jc w:val="left"/>
      </w:pPr>
    </w:p>
    <w:p w14:paraId="4A8FB29D" w14:textId="77777777" w:rsidR="002169C7" w:rsidRPr="00477C7A" w:rsidRDefault="00E55E1E">
      <w:pPr>
        <w:ind w:left="-5" w:right="0"/>
        <w:rPr>
          <w:b/>
        </w:rPr>
      </w:pPr>
      <w:r w:rsidRPr="00477C7A">
        <w:rPr>
          <w:b/>
        </w:rPr>
        <w:t xml:space="preserve">In General: </w:t>
      </w:r>
    </w:p>
    <w:p w14:paraId="05C41212" w14:textId="77777777" w:rsidR="002169C7" w:rsidRDefault="00E55E1E">
      <w:pPr>
        <w:numPr>
          <w:ilvl w:val="0"/>
          <w:numId w:val="3"/>
        </w:numPr>
        <w:spacing w:after="39"/>
        <w:ind w:right="0" w:hanging="360"/>
      </w:pPr>
      <w:r>
        <w:t xml:space="preserve">Each F2 Doctor must keep evidence of their SLEs and assessments in their e-portfolio. </w:t>
      </w:r>
      <w:r w:rsidR="000D3801">
        <w:t xml:space="preserve"> </w:t>
      </w:r>
      <w:r>
        <w:t xml:space="preserve">These will then form part of the basis of the discussions during appraisals.  </w:t>
      </w:r>
    </w:p>
    <w:p w14:paraId="4DF5F8A2" w14:textId="77777777" w:rsidR="002169C7" w:rsidRDefault="00E55E1E">
      <w:pPr>
        <w:numPr>
          <w:ilvl w:val="0"/>
          <w:numId w:val="3"/>
        </w:numPr>
        <w:spacing w:after="39"/>
        <w:ind w:right="0" w:hanging="360"/>
      </w:pPr>
      <w:r>
        <w:t xml:space="preserve">The F2 Doctor is an adult learner and it will be made clear to them that they have responsibility for getting their SLEs and assessments done and for getting their competences signed off. </w:t>
      </w:r>
    </w:p>
    <w:p w14:paraId="70502C40" w14:textId="77777777" w:rsidR="002169C7" w:rsidRDefault="00E55E1E">
      <w:pPr>
        <w:numPr>
          <w:ilvl w:val="0"/>
          <w:numId w:val="3"/>
        </w:numPr>
        <w:ind w:right="0" w:hanging="360"/>
      </w:pPr>
      <w:r>
        <w:t xml:space="preserve">Full details of the </w:t>
      </w:r>
      <w:r>
        <w:rPr>
          <w:b/>
        </w:rPr>
        <w:t>SLEs</w:t>
      </w:r>
      <w:r>
        <w:t xml:space="preserve"> </w:t>
      </w:r>
      <w:r>
        <w:rPr>
          <w:b/>
        </w:rPr>
        <w:t>Assessments Tools</w:t>
      </w:r>
      <w:r>
        <w:t xml:space="preserve"> can be found on the e-portfolio, on </w:t>
      </w:r>
      <w:hyperlink r:id="rId23">
        <w:r>
          <w:rPr>
            <w:color w:val="0000FF"/>
            <w:u w:val="single" w:color="0000FF"/>
          </w:rPr>
          <w:t>Turas.</w:t>
        </w:r>
      </w:hyperlink>
      <w:hyperlink r:id="rId24">
        <w:r>
          <w:t xml:space="preserve"> </w:t>
        </w:r>
      </w:hyperlink>
    </w:p>
    <w:p w14:paraId="4EBE8571" w14:textId="77777777" w:rsidR="002169C7" w:rsidRDefault="00E55E1E">
      <w:pPr>
        <w:numPr>
          <w:ilvl w:val="0"/>
          <w:numId w:val="3"/>
        </w:numPr>
        <w:spacing w:after="40"/>
        <w:ind w:right="0" w:hanging="360"/>
      </w:pPr>
      <w:r>
        <w:t xml:space="preserve">Full details of the requirements for completion of e-portfolio are now stated on the NES website: </w:t>
      </w:r>
      <w:hyperlink r:id="rId25">
        <w:r>
          <w:rPr>
            <w:color w:val="0000FF"/>
            <w:u w:val="single" w:color="0000FF"/>
          </w:rPr>
          <w:t>F2 ARCP requirements</w:t>
        </w:r>
      </w:hyperlink>
      <w:hyperlink r:id="rId26">
        <w:r>
          <w:t>.</w:t>
        </w:r>
      </w:hyperlink>
      <w:r>
        <w:t xml:space="preserve"> </w:t>
      </w:r>
      <w:r>
        <w:rPr>
          <w:b/>
        </w:rPr>
        <w:t xml:space="preserve"> </w:t>
      </w:r>
    </w:p>
    <w:p w14:paraId="7E1212FE" w14:textId="77777777" w:rsidR="002169C7" w:rsidRDefault="00E55E1E">
      <w:pPr>
        <w:numPr>
          <w:ilvl w:val="0"/>
          <w:numId w:val="3"/>
        </w:numPr>
        <w:ind w:right="0" w:hanging="360"/>
      </w:pPr>
      <w:r>
        <w:lastRenderedPageBreak/>
        <w:t xml:space="preserve">It is important that all assessments and SLEs are completed within the overall timetable for the assessment programme. </w:t>
      </w:r>
    </w:p>
    <w:p w14:paraId="166F9D67" w14:textId="77777777" w:rsidR="00A0555A" w:rsidRDefault="00A0555A">
      <w:pPr>
        <w:numPr>
          <w:ilvl w:val="0"/>
          <w:numId w:val="3"/>
        </w:numPr>
        <w:ind w:right="0" w:hanging="360"/>
      </w:pPr>
    </w:p>
    <w:p w14:paraId="52F62719" w14:textId="77777777" w:rsidR="002169C7" w:rsidRDefault="00E55E1E">
      <w:pPr>
        <w:spacing w:after="43" w:line="251" w:lineRule="auto"/>
        <w:ind w:left="-5" w:right="0"/>
        <w:jc w:val="left"/>
        <w:rPr>
          <w:b/>
        </w:rPr>
      </w:pPr>
      <w:r>
        <w:rPr>
          <w:b/>
        </w:rPr>
        <w:t xml:space="preserve">Foundation programme requirements for ARCP can be accessed </w:t>
      </w:r>
      <w:hyperlink r:id="rId27">
        <w:r>
          <w:rPr>
            <w:b/>
            <w:color w:val="0000FF"/>
            <w:u w:val="single" w:color="0000FF"/>
          </w:rPr>
          <w:t>here.</w:t>
        </w:r>
      </w:hyperlink>
      <w:hyperlink r:id="rId28">
        <w:r>
          <w:rPr>
            <w:b/>
          </w:rPr>
          <w:t xml:space="preserve"> </w:t>
        </w:r>
      </w:hyperlink>
      <w:r>
        <w:rPr>
          <w:b/>
        </w:rPr>
        <w:t xml:space="preserve"> </w:t>
      </w:r>
    </w:p>
    <w:p w14:paraId="4846CA24" w14:textId="77777777" w:rsidR="004B4DF7" w:rsidRDefault="004B4DF7">
      <w:pPr>
        <w:spacing w:after="43" w:line="251" w:lineRule="auto"/>
        <w:ind w:left="-5" w:right="0"/>
        <w:jc w:val="left"/>
      </w:pPr>
    </w:p>
    <w:p w14:paraId="5EC59BAC" w14:textId="77777777" w:rsidR="00143A21" w:rsidRDefault="00143A21">
      <w:pPr>
        <w:spacing w:after="43" w:line="251" w:lineRule="auto"/>
        <w:ind w:left="-5" w:right="0"/>
        <w:jc w:val="left"/>
      </w:pPr>
    </w:p>
    <w:p w14:paraId="5DF1F218" w14:textId="77777777" w:rsidR="002169C7" w:rsidRPr="000D3801" w:rsidRDefault="00E55E1E">
      <w:pPr>
        <w:pStyle w:val="Heading2"/>
        <w:ind w:left="-5"/>
        <w:rPr>
          <w:color w:val="auto"/>
        </w:rPr>
      </w:pPr>
      <w:bookmarkStart w:id="10" w:name="_Toc1025782"/>
      <w:r w:rsidRPr="000D3801">
        <w:rPr>
          <w:color w:val="auto"/>
        </w:rPr>
        <w:t>Induction to General Practice</w:t>
      </w:r>
      <w:bookmarkEnd w:id="10"/>
      <w:r w:rsidRPr="000D3801">
        <w:rPr>
          <w:color w:val="auto"/>
        </w:rPr>
        <w:t xml:space="preserve"> </w:t>
      </w:r>
    </w:p>
    <w:p w14:paraId="25E1700B" w14:textId="77777777" w:rsidR="002169C7" w:rsidRPr="000D3801" w:rsidRDefault="002169C7">
      <w:pPr>
        <w:spacing w:line="259" w:lineRule="auto"/>
        <w:ind w:left="0" w:right="0" w:firstLine="0"/>
        <w:jc w:val="left"/>
        <w:rPr>
          <w:color w:val="auto"/>
        </w:rPr>
      </w:pPr>
    </w:p>
    <w:p w14:paraId="549409FF" w14:textId="77777777" w:rsidR="000D3801" w:rsidRDefault="000D3801">
      <w:pPr>
        <w:pBdr>
          <w:top w:val="single" w:sz="4" w:space="0" w:color="000000"/>
          <w:left w:val="single" w:sz="4" w:space="0" w:color="000000"/>
          <w:bottom w:val="single" w:sz="4" w:space="0" w:color="000000"/>
          <w:right w:val="single" w:sz="4" w:space="0" w:color="000000"/>
        </w:pBdr>
        <w:ind w:left="-5" w:right="0"/>
        <w:rPr>
          <w:b/>
          <w:color w:val="auto"/>
        </w:rPr>
      </w:pPr>
    </w:p>
    <w:p w14:paraId="4E5057B9" w14:textId="77777777" w:rsidR="002169C7" w:rsidRDefault="00E55E1E">
      <w:pPr>
        <w:pBdr>
          <w:top w:val="single" w:sz="4" w:space="0" w:color="000000"/>
          <w:left w:val="single" w:sz="4" w:space="0" w:color="000000"/>
          <w:bottom w:val="single" w:sz="4" w:space="0" w:color="000000"/>
          <w:right w:val="single" w:sz="4" w:space="0" w:color="000000"/>
        </w:pBdr>
        <w:ind w:left="-5" w:right="0"/>
        <w:rPr>
          <w:color w:val="auto"/>
        </w:rPr>
      </w:pPr>
      <w:r w:rsidRPr="000D3801">
        <w:rPr>
          <w:b/>
          <w:color w:val="auto"/>
        </w:rPr>
        <w:t>Standard to be met</w:t>
      </w:r>
      <w:r w:rsidRPr="000D3801">
        <w:rPr>
          <w:color w:val="auto"/>
        </w:rPr>
        <w:t xml:space="preserve">: Every trainee in the practice must have an induction to ensure they understand their duties and reporting arrangements; their role in the inter-professional and inter-disciplinary team; workplace/ practice policies and to meet key staff. </w:t>
      </w:r>
    </w:p>
    <w:p w14:paraId="7B42371C" w14:textId="77777777" w:rsidR="000D3801" w:rsidRPr="000D3801" w:rsidRDefault="000D3801">
      <w:pPr>
        <w:pBdr>
          <w:top w:val="single" w:sz="4" w:space="0" w:color="000000"/>
          <w:left w:val="single" w:sz="4" w:space="0" w:color="000000"/>
          <w:bottom w:val="single" w:sz="4" w:space="0" w:color="000000"/>
          <w:right w:val="single" w:sz="4" w:space="0" w:color="000000"/>
        </w:pBdr>
        <w:ind w:left="-5" w:right="0"/>
        <w:rPr>
          <w:color w:val="auto"/>
        </w:rPr>
      </w:pPr>
    </w:p>
    <w:p w14:paraId="36492462" w14:textId="77777777" w:rsidR="002169C7" w:rsidRPr="000D3801" w:rsidRDefault="002169C7" w:rsidP="00477C7A">
      <w:pPr>
        <w:spacing w:line="259" w:lineRule="auto"/>
        <w:ind w:left="0" w:right="0" w:firstLine="0"/>
        <w:jc w:val="left"/>
        <w:rPr>
          <w:color w:val="auto"/>
        </w:rPr>
      </w:pPr>
    </w:p>
    <w:p w14:paraId="2F059D24" w14:textId="77777777" w:rsidR="002169C7" w:rsidRDefault="00E55E1E" w:rsidP="00477C7A">
      <w:pPr>
        <w:spacing w:after="0"/>
        <w:ind w:left="-5" w:right="0"/>
      </w:pPr>
      <w:r>
        <w:t xml:space="preserve">The F2 doctor is fundamentally different from a GP </w:t>
      </w:r>
      <w:r w:rsidR="00143A21">
        <w:t xml:space="preserve">Specialty Trainee </w:t>
      </w:r>
      <w:r>
        <w:t xml:space="preserve">as they are not learning to be a GP. </w:t>
      </w:r>
      <w:r w:rsidR="000D3801">
        <w:t xml:space="preserve"> </w:t>
      </w:r>
      <w:r>
        <w:t>Y</w:t>
      </w:r>
      <w:r w:rsidR="000D3801">
        <w:t>ou are not trying to teach an F</w:t>
      </w:r>
      <w:r>
        <w:t xml:space="preserve">2 doctor the same things as a GP </w:t>
      </w:r>
      <w:r w:rsidR="00143A21">
        <w:t>Speciality Trainee</w:t>
      </w:r>
      <w:r>
        <w:t xml:space="preserve">. </w:t>
      </w:r>
      <w:r w:rsidR="000D3801">
        <w:t xml:space="preserve"> </w:t>
      </w:r>
      <w:r>
        <w:t xml:space="preserve">The aim of this rotation is to give the F2 doctor a meaningful experience in General Practice with exposure to the acutely ill patient in the community to enable them to achieve the required competencies. </w:t>
      </w:r>
      <w:r w:rsidR="00143A21">
        <w:t xml:space="preserve"> </w:t>
      </w:r>
      <w:r>
        <w:t xml:space="preserve">The trainee should have their own stethoscope but all other equipment they need for doing any work should be provided by the practice </w:t>
      </w:r>
    </w:p>
    <w:p w14:paraId="056A4A3E" w14:textId="77777777" w:rsidR="000D3801" w:rsidRDefault="000D3801" w:rsidP="000D3801">
      <w:pPr>
        <w:ind w:left="-5" w:right="0"/>
      </w:pPr>
    </w:p>
    <w:p w14:paraId="59AEF008" w14:textId="77777777" w:rsidR="002169C7" w:rsidRDefault="00E55E1E" w:rsidP="000D3801">
      <w:pPr>
        <w:ind w:left="-5" w:right="0"/>
      </w:pPr>
      <w:r>
        <w:t xml:space="preserve">Foundation Trainees must be appropriately inducted to the practice. </w:t>
      </w:r>
      <w:r w:rsidR="000D3801">
        <w:t xml:space="preserve"> </w:t>
      </w:r>
      <w:r>
        <w:t>The General Practice environment differs to that in hospital.</w:t>
      </w:r>
      <w:r w:rsidR="000D3801">
        <w:t xml:space="preserve"> </w:t>
      </w:r>
      <w:r>
        <w:t xml:space="preserve"> In addition, each practice is unique and will offer different learning opportunities for their Foundation Doctor.</w:t>
      </w:r>
      <w:r w:rsidR="000D3801">
        <w:t xml:space="preserve"> </w:t>
      </w:r>
      <w:r>
        <w:t xml:space="preserve"> The initial induction is really an orientation process so that the F2 doctor can find their way around the practice, understands a bit about the practice area, meets doctors and staff, learns how to use the computer and knows how to get a cup of coffee! </w:t>
      </w:r>
      <w:r w:rsidR="000D3801">
        <w:t xml:space="preserve"> </w:t>
      </w:r>
      <w:r>
        <w:t xml:space="preserve">This is very similar to the induction programme used for GP </w:t>
      </w:r>
      <w:r w:rsidR="00143A21">
        <w:t xml:space="preserve">Speciality Trainees </w:t>
      </w:r>
      <w:r>
        <w:t>but will probably last about a week.</w:t>
      </w:r>
      <w:r w:rsidR="000D3801">
        <w:t xml:space="preserve"> </w:t>
      </w:r>
      <w:r>
        <w:t xml:space="preserve"> It is also very helpful if you have an induction pack for the Foundation Doctor, which includes “Who’s Who”, computer use </w:t>
      </w:r>
      <w:r w:rsidR="000D3801">
        <w:t xml:space="preserve">and </w:t>
      </w:r>
      <w:r>
        <w:t>IM&amp;T, and housekeeping information which again is similar to that which you might use for a locum or GPST</w:t>
      </w:r>
      <w:r w:rsidR="00143A21">
        <w:t>.</w:t>
      </w:r>
    </w:p>
    <w:p w14:paraId="273B55FF" w14:textId="77777777" w:rsidR="002169C7" w:rsidRDefault="002169C7">
      <w:pPr>
        <w:spacing w:after="0" w:line="259" w:lineRule="auto"/>
        <w:ind w:left="0" w:right="0" w:firstLine="0"/>
        <w:jc w:val="left"/>
      </w:pPr>
    </w:p>
    <w:p w14:paraId="2A5EF17A" w14:textId="77777777" w:rsidR="002169C7" w:rsidRDefault="00E55E1E">
      <w:pPr>
        <w:ind w:left="-5" w:right="0"/>
      </w:pPr>
      <w:r>
        <w:t xml:space="preserve">A starting point would be an initial one-week period with introduction to all aspects of practice work. </w:t>
      </w:r>
      <w:r w:rsidR="000D3801">
        <w:t xml:space="preserve"> </w:t>
      </w:r>
      <w:r>
        <w:t>Thereafter there would be a period of gradually providing an increasing service commitment which is planned, depending on curricular areas to cover, assessments to be done and specific career and learning needs of the doctor.</w:t>
      </w:r>
      <w:r w:rsidR="000D3801">
        <w:t xml:space="preserve"> </w:t>
      </w:r>
      <w:r>
        <w:t xml:space="preserve"> By the second month the trainee should be providing a minimal level of service commitment to allow the clinical/educational supervisor the time required to provide ongoing support. </w:t>
      </w:r>
      <w:r w:rsidR="000D3801">
        <w:t xml:space="preserve"> </w:t>
      </w:r>
      <w:r>
        <w:t xml:space="preserve">There should always be appropriate clinical support for the trainee doctor throughout their post. </w:t>
      </w:r>
      <w:r w:rsidR="000D3801">
        <w:t xml:space="preserve"> </w:t>
      </w:r>
      <w:r>
        <w:t xml:space="preserve">An induction week might look something like the timetable below but this only a guideline and should be adapted to suit your learner and your practice.  </w:t>
      </w:r>
    </w:p>
    <w:p w14:paraId="1762A6FF" w14:textId="77777777" w:rsidR="002169C7" w:rsidRDefault="002169C7">
      <w:pPr>
        <w:spacing w:after="0" w:line="259" w:lineRule="auto"/>
        <w:ind w:left="0" w:right="0" w:firstLine="0"/>
        <w:jc w:val="left"/>
      </w:pPr>
    </w:p>
    <w:p w14:paraId="3EAD37AA" w14:textId="77777777" w:rsidR="00477C7A" w:rsidRDefault="00477C7A">
      <w:pPr>
        <w:spacing w:after="160" w:line="259" w:lineRule="auto"/>
        <w:ind w:left="0" w:right="0" w:firstLine="0"/>
        <w:jc w:val="left"/>
        <w:rPr>
          <w:b/>
        </w:rPr>
      </w:pPr>
      <w:r>
        <w:rPr>
          <w:b/>
        </w:rPr>
        <w:br w:type="page"/>
      </w:r>
    </w:p>
    <w:p w14:paraId="163D42FC" w14:textId="77777777" w:rsidR="00A0555A" w:rsidRDefault="00A0555A">
      <w:pPr>
        <w:spacing w:after="4" w:line="251" w:lineRule="auto"/>
        <w:ind w:left="-5" w:right="0"/>
        <w:jc w:val="left"/>
        <w:rPr>
          <w:b/>
        </w:rPr>
      </w:pPr>
    </w:p>
    <w:p w14:paraId="473F894D" w14:textId="77777777" w:rsidR="002169C7" w:rsidRDefault="00E55E1E">
      <w:pPr>
        <w:spacing w:after="4" w:line="251" w:lineRule="auto"/>
        <w:ind w:left="-5" w:right="0"/>
        <w:jc w:val="left"/>
        <w:rPr>
          <w:b/>
        </w:rPr>
      </w:pPr>
      <w:r>
        <w:rPr>
          <w:b/>
        </w:rPr>
        <w:t xml:space="preserve">Sample F2 Induction Programme </w:t>
      </w:r>
    </w:p>
    <w:p w14:paraId="6B831AF3" w14:textId="77777777" w:rsidR="003D0242" w:rsidRDefault="003D0242">
      <w:pPr>
        <w:spacing w:after="4" w:line="251" w:lineRule="auto"/>
        <w:ind w:left="-5" w:right="0"/>
        <w:jc w:val="left"/>
        <w:rPr>
          <w:b/>
        </w:rPr>
      </w:pPr>
    </w:p>
    <w:tbl>
      <w:tblPr>
        <w:tblStyle w:val="TableGrid0"/>
        <w:tblW w:w="0" w:type="auto"/>
        <w:tblInd w:w="-5" w:type="dxa"/>
        <w:tblLayout w:type="fixed"/>
        <w:tblLook w:val="04A0" w:firstRow="1" w:lastRow="0" w:firstColumn="1" w:lastColumn="0" w:noHBand="0" w:noVBand="1"/>
      </w:tblPr>
      <w:tblGrid>
        <w:gridCol w:w="776"/>
        <w:gridCol w:w="1650"/>
        <w:gridCol w:w="825"/>
        <w:gridCol w:w="825"/>
        <w:gridCol w:w="825"/>
        <w:gridCol w:w="826"/>
        <w:gridCol w:w="1650"/>
        <w:gridCol w:w="1651"/>
      </w:tblGrid>
      <w:tr w:rsidR="003D0242" w14:paraId="675D02AC" w14:textId="77777777" w:rsidTr="00F636EE">
        <w:tc>
          <w:tcPr>
            <w:tcW w:w="776" w:type="dxa"/>
          </w:tcPr>
          <w:p w14:paraId="1FADBD29" w14:textId="77777777" w:rsidR="003D0242" w:rsidRDefault="003D0242">
            <w:pPr>
              <w:spacing w:after="4" w:line="251" w:lineRule="auto"/>
              <w:ind w:left="0" w:right="0" w:firstLine="0"/>
              <w:jc w:val="left"/>
              <w:rPr>
                <w:b/>
              </w:rPr>
            </w:pPr>
          </w:p>
        </w:tc>
        <w:tc>
          <w:tcPr>
            <w:tcW w:w="1650" w:type="dxa"/>
          </w:tcPr>
          <w:p w14:paraId="673EA27D" w14:textId="77777777" w:rsidR="003D0242" w:rsidRDefault="00F636EE">
            <w:pPr>
              <w:spacing w:after="4" w:line="251" w:lineRule="auto"/>
              <w:ind w:left="0" w:right="0" w:firstLine="0"/>
              <w:jc w:val="left"/>
              <w:rPr>
                <w:b/>
              </w:rPr>
            </w:pPr>
            <w:r>
              <w:t>9-10</w:t>
            </w:r>
          </w:p>
        </w:tc>
        <w:tc>
          <w:tcPr>
            <w:tcW w:w="1650" w:type="dxa"/>
            <w:gridSpan w:val="2"/>
          </w:tcPr>
          <w:p w14:paraId="68EC7205" w14:textId="77777777" w:rsidR="003D0242" w:rsidRDefault="00F636EE">
            <w:pPr>
              <w:spacing w:after="4" w:line="251" w:lineRule="auto"/>
              <w:ind w:left="0" w:right="0" w:firstLine="0"/>
              <w:jc w:val="left"/>
              <w:rPr>
                <w:b/>
              </w:rPr>
            </w:pPr>
            <w:r>
              <w:t>10-11</w:t>
            </w:r>
          </w:p>
        </w:tc>
        <w:tc>
          <w:tcPr>
            <w:tcW w:w="1651" w:type="dxa"/>
            <w:gridSpan w:val="2"/>
          </w:tcPr>
          <w:p w14:paraId="51DF1723" w14:textId="77777777" w:rsidR="003D0242" w:rsidRDefault="00F636EE">
            <w:pPr>
              <w:spacing w:after="4" w:line="251" w:lineRule="auto"/>
              <w:ind w:left="0" w:right="0" w:firstLine="0"/>
              <w:jc w:val="left"/>
              <w:rPr>
                <w:b/>
              </w:rPr>
            </w:pPr>
            <w:r>
              <w:t>12-1</w:t>
            </w:r>
          </w:p>
        </w:tc>
        <w:tc>
          <w:tcPr>
            <w:tcW w:w="1650" w:type="dxa"/>
          </w:tcPr>
          <w:p w14:paraId="76877413" w14:textId="77777777" w:rsidR="003D0242" w:rsidRDefault="00F636EE">
            <w:pPr>
              <w:spacing w:after="4" w:line="251" w:lineRule="auto"/>
              <w:ind w:left="0" w:right="0" w:firstLine="0"/>
              <w:jc w:val="left"/>
              <w:rPr>
                <w:b/>
              </w:rPr>
            </w:pPr>
            <w:r>
              <w:t>2-3</w:t>
            </w:r>
          </w:p>
        </w:tc>
        <w:tc>
          <w:tcPr>
            <w:tcW w:w="1651" w:type="dxa"/>
          </w:tcPr>
          <w:p w14:paraId="457CFF5A" w14:textId="77777777" w:rsidR="003D0242" w:rsidRDefault="00F636EE">
            <w:pPr>
              <w:spacing w:after="4" w:line="251" w:lineRule="auto"/>
              <w:ind w:left="0" w:right="0" w:firstLine="0"/>
              <w:jc w:val="left"/>
              <w:rPr>
                <w:b/>
              </w:rPr>
            </w:pPr>
            <w:r>
              <w:t>3-5</w:t>
            </w:r>
          </w:p>
        </w:tc>
      </w:tr>
      <w:tr w:rsidR="00F636EE" w14:paraId="3E98F5B3" w14:textId="77777777" w:rsidTr="00F636EE">
        <w:tc>
          <w:tcPr>
            <w:tcW w:w="776" w:type="dxa"/>
          </w:tcPr>
          <w:p w14:paraId="763C7EA9" w14:textId="77777777" w:rsidR="00F636EE" w:rsidRDefault="00F636EE">
            <w:pPr>
              <w:spacing w:after="4" w:line="251" w:lineRule="auto"/>
              <w:ind w:left="0" w:right="0" w:firstLine="0"/>
              <w:jc w:val="left"/>
              <w:rPr>
                <w:b/>
              </w:rPr>
            </w:pPr>
            <w:r>
              <w:rPr>
                <w:b/>
              </w:rPr>
              <w:t>Day 1</w:t>
            </w:r>
          </w:p>
        </w:tc>
        <w:tc>
          <w:tcPr>
            <w:tcW w:w="1650" w:type="dxa"/>
          </w:tcPr>
          <w:p w14:paraId="09D4151B" w14:textId="77777777" w:rsidR="00F636EE" w:rsidRDefault="004B4DF7" w:rsidP="00F636EE">
            <w:pPr>
              <w:spacing w:after="0" w:line="259" w:lineRule="auto"/>
              <w:ind w:left="4" w:right="115" w:firstLine="0"/>
              <w:jc w:val="left"/>
            </w:pPr>
            <w:r>
              <w:t>Meeting doctors/ staff</w:t>
            </w:r>
          </w:p>
          <w:p w14:paraId="283A5C17" w14:textId="77777777" w:rsidR="00F636EE" w:rsidRDefault="00F636EE" w:rsidP="00F636EE">
            <w:pPr>
              <w:spacing w:after="4" w:line="251" w:lineRule="auto"/>
              <w:ind w:left="0" w:right="0" w:firstLine="0"/>
              <w:jc w:val="left"/>
            </w:pPr>
            <w:r>
              <w:t>9-10</w:t>
            </w:r>
          </w:p>
        </w:tc>
        <w:tc>
          <w:tcPr>
            <w:tcW w:w="1650" w:type="dxa"/>
            <w:gridSpan w:val="2"/>
          </w:tcPr>
          <w:p w14:paraId="61EBA96F" w14:textId="77777777" w:rsidR="004B4DF7" w:rsidRDefault="004B4DF7" w:rsidP="00F636EE">
            <w:pPr>
              <w:spacing w:after="0" w:line="259" w:lineRule="auto"/>
              <w:ind w:left="0" w:right="0" w:firstLine="0"/>
              <w:jc w:val="left"/>
            </w:pPr>
            <w:r>
              <w:t>Surgery with ES</w:t>
            </w:r>
          </w:p>
          <w:p w14:paraId="28CFE151" w14:textId="77777777" w:rsidR="00F636EE" w:rsidRDefault="00F636EE" w:rsidP="00F636EE">
            <w:pPr>
              <w:spacing w:after="4" w:line="251" w:lineRule="auto"/>
              <w:ind w:left="0" w:right="0" w:firstLine="0"/>
              <w:jc w:val="left"/>
              <w:rPr>
                <w:b/>
              </w:rPr>
            </w:pPr>
            <w:r>
              <w:t>10-11</w:t>
            </w:r>
          </w:p>
        </w:tc>
        <w:tc>
          <w:tcPr>
            <w:tcW w:w="1651" w:type="dxa"/>
            <w:gridSpan w:val="2"/>
          </w:tcPr>
          <w:p w14:paraId="4A0399AC" w14:textId="77777777" w:rsidR="004B4DF7" w:rsidRDefault="00F636EE">
            <w:pPr>
              <w:spacing w:after="4" w:line="251" w:lineRule="auto"/>
              <w:ind w:left="0" w:right="0" w:firstLine="0"/>
              <w:jc w:val="left"/>
            </w:pPr>
            <w:r>
              <w:t>Surgery &amp; Home visits with ES</w:t>
            </w:r>
          </w:p>
          <w:p w14:paraId="072B2CA3" w14:textId="77777777" w:rsidR="00F636EE" w:rsidRDefault="00F636EE">
            <w:pPr>
              <w:spacing w:after="4" w:line="251" w:lineRule="auto"/>
              <w:ind w:left="0" w:right="0" w:firstLine="0"/>
              <w:jc w:val="left"/>
              <w:rPr>
                <w:b/>
              </w:rPr>
            </w:pPr>
            <w:r>
              <w:t>11-1</w:t>
            </w:r>
          </w:p>
        </w:tc>
        <w:tc>
          <w:tcPr>
            <w:tcW w:w="1650" w:type="dxa"/>
          </w:tcPr>
          <w:p w14:paraId="1E5C11D4" w14:textId="77777777" w:rsidR="00F636EE" w:rsidRDefault="00F636EE" w:rsidP="00F636EE">
            <w:pPr>
              <w:spacing w:after="0" w:line="259" w:lineRule="auto"/>
              <w:ind w:left="2" w:right="0" w:firstLine="0"/>
              <w:jc w:val="left"/>
            </w:pPr>
            <w:r>
              <w:t>Working on Reception desk</w:t>
            </w:r>
          </w:p>
          <w:p w14:paraId="4D24B6B9" w14:textId="77777777" w:rsidR="00F636EE" w:rsidRDefault="00F636EE" w:rsidP="00F636EE">
            <w:pPr>
              <w:spacing w:after="4" w:line="251" w:lineRule="auto"/>
              <w:ind w:left="0" w:right="0" w:firstLine="0"/>
              <w:jc w:val="left"/>
              <w:rPr>
                <w:b/>
              </w:rPr>
            </w:pPr>
            <w:r>
              <w:t>2-3</w:t>
            </w:r>
          </w:p>
        </w:tc>
        <w:tc>
          <w:tcPr>
            <w:tcW w:w="1651" w:type="dxa"/>
          </w:tcPr>
          <w:p w14:paraId="1482C6B4" w14:textId="77777777" w:rsidR="00F636EE" w:rsidRDefault="00F636EE" w:rsidP="00F636EE">
            <w:pPr>
              <w:spacing w:after="0" w:line="259" w:lineRule="auto"/>
              <w:ind w:left="2" w:right="0" w:firstLine="0"/>
              <w:jc w:val="left"/>
            </w:pPr>
            <w:r>
              <w:t>Surgery with ES</w:t>
            </w:r>
          </w:p>
          <w:p w14:paraId="780DA5A7" w14:textId="77777777" w:rsidR="00F636EE" w:rsidRDefault="00F636EE" w:rsidP="00F636EE">
            <w:pPr>
              <w:spacing w:after="4" w:line="251" w:lineRule="auto"/>
              <w:ind w:left="0" w:right="0" w:firstLine="0"/>
              <w:jc w:val="left"/>
              <w:rPr>
                <w:b/>
              </w:rPr>
            </w:pPr>
            <w:r>
              <w:t>3-5</w:t>
            </w:r>
          </w:p>
        </w:tc>
      </w:tr>
      <w:tr w:rsidR="00F636EE" w14:paraId="4CDD3D3D" w14:textId="77777777" w:rsidTr="00143A21">
        <w:tc>
          <w:tcPr>
            <w:tcW w:w="776" w:type="dxa"/>
          </w:tcPr>
          <w:p w14:paraId="0D169B96" w14:textId="77777777" w:rsidR="00F636EE" w:rsidRDefault="00F636EE" w:rsidP="00F636EE">
            <w:pPr>
              <w:spacing w:after="4" w:line="251" w:lineRule="auto"/>
              <w:ind w:left="0" w:right="0" w:firstLine="0"/>
              <w:jc w:val="left"/>
              <w:rPr>
                <w:b/>
              </w:rPr>
            </w:pPr>
            <w:r>
              <w:rPr>
                <w:b/>
              </w:rPr>
              <w:t>Day 2</w:t>
            </w:r>
          </w:p>
        </w:tc>
        <w:tc>
          <w:tcPr>
            <w:tcW w:w="2475" w:type="dxa"/>
            <w:gridSpan w:val="2"/>
          </w:tcPr>
          <w:p w14:paraId="375B8EE0" w14:textId="77777777" w:rsidR="00F636EE" w:rsidRDefault="00F636EE" w:rsidP="00F636EE">
            <w:pPr>
              <w:spacing w:after="4" w:line="251" w:lineRule="auto"/>
              <w:ind w:left="-5" w:right="0"/>
              <w:jc w:val="left"/>
              <w:rPr>
                <w:b/>
              </w:rPr>
            </w:pPr>
            <w:r>
              <w:t>Treatment Room 9-11</w:t>
            </w:r>
          </w:p>
          <w:p w14:paraId="4E8508DB" w14:textId="77777777" w:rsidR="00F636EE" w:rsidRDefault="00F636EE" w:rsidP="00F636EE">
            <w:pPr>
              <w:spacing w:after="0" w:line="259" w:lineRule="auto"/>
              <w:ind w:left="2" w:right="668" w:firstLine="0"/>
              <w:jc w:val="left"/>
            </w:pPr>
          </w:p>
        </w:tc>
        <w:tc>
          <w:tcPr>
            <w:tcW w:w="2476" w:type="dxa"/>
            <w:gridSpan w:val="3"/>
          </w:tcPr>
          <w:p w14:paraId="60B19F76" w14:textId="77777777" w:rsidR="00F636EE" w:rsidRDefault="00F636EE" w:rsidP="00F636EE">
            <w:pPr>
              <w:spacing w:after="4" w:line="251" w:lineRule="auto"/>
              <w:ind w:left="0" w:right="0" w:firstLine="0"/>
              <w:jc w:val="left"/>
            </w:pPr>
            <w:r>
              <w:t>Chronic Disease Nurse clinic 11- 1</w:t>
            </w:r>
          </w:p>
        </w:tc>
        <w:tc>
          <w:tcPr>
            <w:tcW w:w="1650" w:type="dxa"/>
          </w:tcPr>
          <w:p w14:paraId="193F4CE8" w14:textId="77777777" w:rsidR="00F636EE" w:rsidRDefault="00F636EE" w:rsidP="00F636EE">
            <w:pPr>
              <w:spacing w:after="0" w:line="259" w:lineRule="auto"/>
              <w:ind w:left="2" w:right="0" w:firstLine="0"/>
              <w:jc w:val="left"/>
            </w:pPr>
            <w:r>
              <w:t>Computer training 2-3</w:t>
            </w:r>
          </w:p>
        </w:tc>
        <w:tc>
          <w:tcPr>
            <w:tcW w:w="1651" w:type="dxa"/>
          </w:tcPr>
          <w:p w14:paraId="2C762E5C" w14:textId="77777777" w:rsidR="00F636EE" w:rsidRDefault="00F636EE" w:rsidP="00F636EE">
            <w:pPr>
              <w:spacing w:after="0" w:line="259" w:lineRule="auto"/>
              <w:ind w:left="2" w:right="0" w:firstLine="0"/>
              <w:jc w:val="left"/>
            </w:pPr>
            <w:r>
              <w:t>Surgery with another doctor 3-5</w:t>
            </w:r>
          </w:p>
        </w:tc>
      </w:tr>
      <w:tr w:rsidR="00F636EE" w14:paraId="2A3D8BBD" w14:textId="77777777" w:rsidTr="00143A21">
        <w:tc>
          <w:tcPr>
            <w:tcW w:w="776" w:type="dxa"/>
          </w:tcPr>
          <w:p w14:paraId="5E832161" w14:textId="77777777" w:rsidR="00F636EE" w:rsidRDefault="00F636EE" w:rsidP="00F636EE">
            <w:pPr>
              <w:spacing w:after="4" w:line="251" w:lineRule="auto"/>
              <w:ind w:left="0" w:right="0" w:firstLine="0"/>
              <w:jc w:val="left"/>
              <w:rPr>
                <w:b/>
              </w:rPr>
            </w:pPr>
            <w:r>
              <w:rPr>
                <w:b/>
              </w:rPr>
              <w:t>Day 3</w:t>
            </w:r>
          </w:p>
        </w:tc>
        <w:tc>
          <w:tcPr>
            <w:tcW w:w="3300" w:type="dxa"/>
            <w:gridSpan w:val="3"/>
          </w:tcPr>
          <w:p w14:paraId="67A4665F" w14:textId="77777777" w:rsidR="00F636EE" w:rsidRDefault="00F636EE" w:rsidP="00F636EE">
            <w:pPr>
              <w:spacing w:after="0" w:line="259" w:lineRule="auto"/>
              <w:ind w:left="2" w:right="668" w:firstLine="0"/>
              <w:jc w:val="left"/>
            </w:pPr>
            <w:r>
              <w:t>District Nurses 9-12</w:t>
            </w:r>
          </w:p>
        </w:tc>
        <w:tc>
          <w:tcPr>
            <w:tcW w:w="1651" w:type="dxa"/>
            <w:gridSpan w:val="2"/>
          </w:tcPr>
          <w:p w14:paraId="28F82613" w14:textId="77777777" w:rsidR="00F636EE" w:rsidRDefault="00F636EE" w:rsidP="00F636EE">
            <w:pPr>
              <w:spacing w:after="4" w:line="251" w:lineRule="auto"/>
              <w:ind w:left="0" w:right="0" w:firstLine="0"/>
              <w:jc w:val="left"/>
            </w:pPr>
            <w:r>
              <w:t>Computer training 12-1</w:t>
            </w:r>
          </w:p>
        </w:tc>
        <w:tc>
          <w:tcPr>
            <w:tcW w:w="1650" w:type="dxa"/>
          </w:tcPr>
          <w:p w14:paraId="52D97F64" w14:textId="77777777" w:rsidR="00F636EE" w:rsidRDefault="00F636EE" w:rsidP="00F636EE">
            <w:pPr>
              <w:spacing w:after="0" w:line="259" w:lineRule="auto"/>
              <w:ind w:left="2" w:right="46" w:firstLine="0"/>
              <w:jc w:val="left"/>
            </w:pPr>
            <w:r>
              <w:t xml:space="preserve">Local Pharmacist </w:t>
            </w:r>
          </w:p>
          <w:p w14:paraId="7CF90D05" w14:textId="77777777" w:rsidR="00F636EE" w:rsidRDefault="00F636EE" w:rsidP="00F636EE">
            <w:pPr>
              <w:spacing w:after="0" w:line="259" w:lineRule="auto"/>
              <w:ind w:left="2" w:right="0" w:firstLine="0"/>
              <w:jc w:val="left"/>
            </w:pPr>
            <w:r>
              <w:t>2-3</w:t>
            </w:r>
          </w:p>
        </w:tc>
        <w:tc>
          <w:tcPr>
            <w:tcW w:w="1651" w:type="dxa"/>
          </w:tcPr>
          <w:p w14:paraId="79757605" w14:textId="77777777" w:rsidR="00F636EE" w:rsidRDefault="00F636EE" w:rsidP="00F636EE">
            <w:pPr>
              <w:spacing w:after="0" w:line="259" w:lineRule="auto"/>
              <w:ind w:left="2" w:right="0" w:firstLine="0"/>
              <w:jc w:val="left"/>
            </w:pPr>
            <w:r>
              <w:t>Surgery with another trainer 3-5</w:t>
            </w:r>
          </w:p>
        </w:tc>
      </w:tr>
      <w:tr w:rsidR="00F636EE" w14:paraId="6A01FDD4" w14:textId="77777777" w:rsidTr="00143A21">
        <w:tc>
          <w:tcPr>
            <w:tcW w:w="776" w:type="dxa"/>
          </w:tcPr>
          <w:p w14:paraId="1626971F" w14:textId="77777777" w:rsidR="00F636EE" w:rsidRDefault="00F636EE" w:rsidP="00F636EE">
            <w:pPr>
              <w:spacing w:after="4" w:line="251" w:lineRule="auto"/>
              <w:ind w:left="0" w:right="0" w:firstLine="0"/>
              <w:jc w:val="left"/>
              <w:rPr>
                <w:b/>
              </w:rPr>
            </w:pPr>
            <w:r>
              <w:rPr>
                <w:b/>
              </w:rPr>
              <w:t>Day 4</w:t>
            </w:r>
          </w:p>
        </w:tc>
        <w:tc>
          <w:tcPr>
            <w:tcW w:w="2475" w:type="dxa"/>
            <w:gridSpan w:val="2"/>
          </w:tcPr>
          <w:p w14:paraId="61804259" w14:textId="77777777" w:rsidR="00F636EE" w:rsidRDefault="00F636EE" w:rsidP="00F636EE">
            <w:pPr>
              <w:spacing w:after="0" w:line="259" w:lineRule="auto"/>
              <w:ind w:left="2" w:right="668" w:firstLine="0"/>
              <w:jc w:val="left"/>
            </w:pPr>
            <w:r>
              <w:t>Health Visitors 9-11</w:t>
            </w:r>
          </w:p>
        </w:tc>
        <w:tc>
          <w:tcPr>
            <w:tcW w:w="1650" w:type="dxa"/>
            <w:gridSpan w:val="2"/>
          </w:tcPr>
          <w:p w14:paraId="107E321E" w14:textId="77777777" w:rsidR="00F636EE" w:rsidRDefault="00F636EE" w:rsidP="00F636EE">
            <w:pPr>
              <w:spacing w:after="4" w:line="251" w:lineRule="auto"/>
              <w:ind w:left="0" w:right="0" w:firstLine="0"/>
              <w:jc w:val="left"/>
            </w:pPr>
            <w:r>
              <w:t>Administrative staff 11-12</w:t>
            </w:r>
          </w:p>
        </w:tc>
        <w:tc>
          <w:tcPr>
            <w:tcW w:w="4127" w:type="dxa"/>
            <w:gridSpan w:val="3"/>
          </w:tcPr>
          <w:p w14:paraId="54555DF2" w14:textId="77777777" w:rsidR="00F636EE" w:rsidRDefault="00F636EE" w:rsidP="00F636EE">
            <w:pPr>
              <w:spacing w:after="0" w:line="259" w:lineRule="auto"/>
              <w:ind w:left="2" w:right="0" w:firstLine="0"/>
              <w:jc w:val="left"/>
            </w:pPr>
            <w:r>
              <w:t>Shadowing On call doctor 1-5</w:t>
            </w:r>
          </w:p>
        </w:tc>
      </w:tr>
      <w:tr w:rsidR="00F636EE" w14:paraId="54BB90AA" w14:textId="77777777" w:rsidTr="00143A21">
        <w:tc>
          <w:tcPr>
            <w:tcW w:w="776" w:type="dxa"/>
          </w:tcPr>
          <w:p w14:paraId="6973A3F3" w14:textId="77777777" w:rsidR="00F636EE" w:rsidRDefault="00F636EE" w:rsidP="00F636EE">
            <w:pPr>
              <w:spacing w:after="4" w:line="251" w:lineRule="auto"/>
              <w:ind w:left="0" w:right="0" w:firstLine="0"/>
              <w:jc w:val="left"/>
              <w:rPr>
                <w:b/>
              </w:rPr>
            </w:pPr>
            <w:r>
              <w:rPr>
                <w:b/>
              </w:rPr>
              <w:t>Day 5</w:t>
            </w:r>
          </w:p>
        </w:tc>
        <w:tc>
          <w:tcPr>
            <w:tcW w:w="3300" w:type="dxa"/>
            <w:gridSpan w:val="3"/>
          </w:tcPr>
          <w:p w14:paraId="14659DBC" w14:textId="77777777" w:rsidR="00F636EE" w:rsidRDefault="00F636EE" w:rsidP="00F636EE">
            <w:pPr>
              <w:spacing w:after="0" w:line="259" w:lineRule="auto"/>
              <w:ind w:left="2" w:right="668" w:firstLine="0"/>
              <w:jc w:val="left"/>
            </w:pPr>
            <w:r>
              <w:t>Surgery and Home visits with another doctor 9-12</w:t>
            </w:r>
          </w:p>
        </w:tc>
        <w:tc>
          <w:tcPr>
            <w:tcW w:w="1651" w:type="dxa"/>
            <w:gridSpan w:val="2"/>
          </w:tcPr>
          <w:p w14:paraId="196103D3" w14:textId="77777777" w:rsidR="00F636EE" w:rsidRDefault="00F636EE" w:rsidP="00F636EE">
            <w:pPr>
              <w:spacing w:after="4" w:line="251" w:lineRule="auto"/>
              <w:ind w:left="0" w:right="0" w:firstLine="0"/>
              <w:jc w:val="left"/>
            </w:pPr>
            <w:r>
              <w:t>Practice meeting 12-1</w:t>
            </w:r>
          </w:p>
        </w:tc>
        <w:tc>
          <w:tcPr>
            <w:tcW w:w="1650" w:type="dxa"/>
          </w:tcPr>
          <w:p w14:paraId="39DC76EA" w14:textId="77777777" w:rsidR="00F636EE" w:rsidRDefault="00F636EE" w:rsidP="00F636EE">
            <w:pPr>
              <w:spacing w:after="0" w:line="259" w:lineRule="auto"/>
              <w:ind w:left="2" w:right="46" w:firstLine="0"/>
              <w:jc w:val="left"/>
            </w:pPr>
            <w:r>
              <w:t>Computer training 2-3</w:t>
            </w:r>
          </w:p>
        </w:tc>
        <w:tc>
          <w:tcPr>
            <w:tcW w:w="1651" w:type="dxa"/>
          </w:tcPr>
          <w:p w14:paraId="59CAD0DD" w14:textId="77777777" w:rsidR="00F636EE" w:rsidRDefault="00F636EE" w:rsidP="00F636EE">
            <w:pPr>
              <w:spacing w:after="0" w:line="259" w:lineRule="auto"/>
              <w:ind w:left="2" w:right="0" w:firstLine="0"/>
              <w:jc w:val="left"/>
            </w:pPr>
            <w:r>
              <w:t>Surgery with ES 3-5</w:t>
            </w:r>
          </w:p>
        </w:tc>
      </w:tr>
    </w:tbl>
    <w:p w14:paraId="3AA9B68E" w14:textId="77777777" w:rsidR="003D0242" w:rsidRDefault="003D0242">
      <w:pPr>
        <w:spacing w:after="4" w:line="251" w:lineRule="auto"/>
        <w:ind w:left="-5" w:right="0"/>
        <w:jc w:val="left"/>
        <w:rPr>
          <w:b/>
        </w:rPr>
      </w:pPr>
    </w:p>
    <w:p w14:paraId="1BCD3589" w14:textId="77777777" w:rsidR="002169C7" w:rsidRDefault="00E55E1E">
      <w:pPr>
        <w:ind w:left="-5" w:right="0"/>
      </w:pPr>
      <w:r>
        <w:t xml:space="preserve">Sitting in with other members of the team exposes the learner to different styles of communication and consultation. </w:t>
      </w:r>
      <w:r w:rsidR="00143A21">
        <w:t xml:space="preserve"> </w:t>
      </w:r>
      <w:r w:rsidR="006B3677">
        <w:t>Of course,</w:t>
      </w:r>
      <w:r>
        <w:t xml:space="preserve"> this will not necessarily fit into neat hourly blocks of time and you may have several other opportunities that you feel you Foundation </w:t>
      </w:r>
      <w:r w:rsidR="006B3677">
        <w:t>D</w:t>
      </w:r>
      <w:r>
        <w:t xml:space="preserve">octor would benefit from in this initial phase.  </w:t>
      </w:r>
    </w:p>
    <w:p w14:paraId="2A8B9B58" w14:textId="77777777" w:rsidR="002169C7" w:rsidRDefault="002169C7">
      <w:pPr>
        <w:spacing w:after="0" w:line="259" w:lineRule="auto"/>
        <w:ind w:left="0" w:right="0" w:firstLine="0"/>
        <w:jc w:val="left"/>
      </w:pPr>
    </w:p>
    <w:p w14:paraId="48D338E3" w14:textId="77777777" w:rsidR="002169C7" w:rsidRDefault="00E55E1E">
      <w:pPr>
        <w:ind w:left="-5" w:right="0"/>
      </w:pPr>
      <w:r>
        <w:t xml:space="preserve">From a practical </w:t>
      </w:r>
      <w:r>
        <w:rPr>
          <w:b/>
          <w:i/>
        </w:rPr>
        <w:t>practice administrative team</w:t>
      </w:r>
      <w:r>
        <w:t xml:space="preserve"> perspective, you may consider the following. Again, this is only a guideline and should be adapted to suit your learner and your practice; </w:t>
      </w:r>
    </w:p>
    <w:p w14:paraId="6A3A45F6" w14:textId="77777777" w:rsidR="002169C7" w:rsidRDefault="002169C7">
      <w:pPr>
        <w:spacing w:after="0" w:line="259" w:lineRule="auto"/>
        <w:ind w:left="0" w:right="0" w:firstLine="0"/>
        <w:jc w:val="left"/>
      </w:pPr>
    </w:p>
    <w:tbl>
      <w:tblPr>
        <w:tblStyle w:val="TableGrid0"/>
        <w:tblW w:w="0" w:type="auto"/>
        <w:tblLook w:val="04A0" w:firstRow="1" w:lastRow="0" w:firstColumn="1" w:lastColumn="0" w:noHBand="0" w:noVBand="1"/>
      </w:tblPr>
      <w:tblGrid>
        <w:gridCol w:w="2703"/>
        <w:gridCol w:w="6320"/>
      </w:tblGrid>
      <w:tr w:rsidR="00A91564" w14:paraId="494F3944" w14:textId="77777777" w:rsidTr="00EA737D">
        <w:tc>
          <w:tcPr>
            <w:tcW w:w="9023" w:type="dxa"/>
            <w:gridSpan w:val="2"/>
          </w:tcPr>
          <w:p w14:paraId="589AE4FA" w14:textId="77777777" w:rsidR="00A91564" w:rsidRDefault="00A91564">
            <w:pPr>
              <w:spacing w:after="0" w:line="259" w:lineRule="auto"/>
              <w:ind w:left="0" w:right="0" w:firstLine="0"/>
              <w:jc w:val="left"/>
            </w:pPr>
            <w:r>
              <w:rPr>
                <w:b/>
              </w:rPr>
              <w:t>Pre-induc</w:t>
            </w:r>
            <w:r w:rsidR="004B4DF7">
              <w:rPr>
                <w:b/>
              </w:rPr>
              <w:t>tion</w:t>
            </w:r>
          </w:p>
        </w:tc>
      </w:tr>
      <w:tr w:rsidR="00A91564" w14:paraId="6FC3DA7F" w14:textId="77777777" w:rsidTr="00EA737D">
        <w:tc>
          <w:tcPr>
            <w:tcW w:w="9023" w:type="dxa"/>
            <w:gridSpan w:val="2"/>
          </w:tcPr>
          <w:p w14:paraId="7F54B580" w14:textId="77777777" w:rsidR="00A91564" w:rsidRDefault="00A91564" w:rsidP="00A91564">
            <w:pPr>
              <w:spacing w:line="259" w:lineRule="auto"/>
              <w:ind w:left="0" w:right="52" w:firstLine="0"/>
            </w:pPr>
            <w:r>
              <w:t>Practice may wish to contact their F2 in advance of starting in post to ascertain annual leave needs, and also timing of any hospital-based induction (relevant to trainees at the beginning of F2) which may potentially clash with your own practice-based induction planning.</w:t>
            </w:r>
            <w:r w:rsidR="003A5B6F">
              <w:t xml:space="preserve"> </w:t>
            </w:r>
            <w:r>
              <w:t xml:space="preserve"> F2 also needs to inform their medical defence union that they are working in General Practice. </w:t>
            </w:r>
          </w:p>
        </w:tc>
      </w:tr>
      <w:tr w:rsidR="00A91564" w14:paraId="32189638" w14:textId="77777777" w:rsidTr="00EA737D">
        <w:tc>
          <w:tcPr>
            <w:tcW w:w="9023" w:type="dxa"/>
            <w:gridSpan w:val="2"/>
          </w:tcPr>
          <w:p w14:paraId="47A222A9" w14:textId="77777777" w:rsidR="00A91564" w:rsidRDefault="00A91564" w:rsidP="00A91564">
            <w:pPr>
              <w:spacing w:after="0" w:line="259" w:lineRule="auto"/>
              <w:ind w:left="0" w:right="0" w:firstLine="0"/>
              <w:jc w:val="left"/>
            </w:pPr>
            <w:r>
              <w:rPr>
                <w:b/>
              </w:rPr>
              <w:t>Induction</w:t>
            </w:r>
          </w:p>
        </w:tc>
      </w:tr>
      <w:tr w:rsidR="00A91564" w14:paraId="54616866" w14:textId="77777777" w:rsidTr="00A91564">
        <w:tc>
          <w:tcPr>
            <w:tcW w:w="2703" w:type="dxa"/>
          </w:tcPr>
          <w:p w14:paraId="7447C09A" w14:textId="77777777" w:rsidR="00A91564" w:rsidRDefault="00A91564" w:rsidP="00A91564">
            <w:pPr>
              <w:spacing w:after="0" w:line="259" w:lineRule="auto"/>
              <w:ind w:left="0" w:right="0" w:firstLine="0"/>
              <w:jc w:val="left"/>
            </w:pPr>
            <w:r>
              <w:rPr>
                <w:b/>
              </w:rPr>
              <w:t>General</w:t>
            </w:r>
          </w:p>
        </w:tc>
        <w:tc>
          <w:tcPr>
            <w:tcW w:w="6320" w:type="dxa"/>
          </w:tcPr>
          <w:p w14:paraId="7FB4C11D" w14:textId="77777777" w:rsidR="00A91564" w:rsidRDefault="00A91564" w:rsidP="00A91564">
            <w:pPr>
              <w:spacing w:after="0" w:line="259" w:lineRule="auto"/>
              <w:ind w:left="0" w:right="0" w:firstLine="0"/>
              <w:jc w:val="left"/>
            </w:pPr>
            <w:r>
              <w:t>Add to Docman, Sci Store, Sci gateway. Welcome and tour of the building, Vision/EMIS training including GMS contract tutorial, Health and Safety. Practice Protocols etc</w:t>
            </w:r>
          </w:p>
        </w:tc>
      </w:tr>
      <w:tr w:rsidR="00A91564" w14:paraId="2A0DD617" w14:textId="77777777" w:rsidTr="00A91564">
        <w:tc>
          <w:tcPr>
            <w:tcW w:w="2703" w:type="dxa"/>
          </w:tcPr>
          <w:p w14:paraId="37EEFC6E" w14:textId="77777777" w:rsidR="00A91564" w:rsidRDefault="00A91564" w:rsidP="00A91564">
            <w:pPr>
              <w:spacing w:after="0" w:line="259" w:lineRule="auto"/>
              <w:ind w:left="0" w:right="0" w:firstLine="0"/>
              <w:jc w:val="left"/>
            </w:pPr>
            <w:r>
              <w:rPr>
                <w:b/>
              </w:rPr>
              <w:t>Meetings</w:t>
            </w:r>
          </w:p>
        </w:tc>
        <w:tc>
          <w:tcPr>
            <w:tcW w:w="6320" w:type="dxa"/>
          </w:tcPr>
          <w:p w14:paraId="6656C699" w14:textId="77777777" w:rsidR="00A91564" w:rsidRDefault="00A91564" w:rsidP="00A91564">
            <w:pPr>
              <w:spacing w:after="0" w:line="259" w:lineRule="auto"/>
              <w:ind w:left="0" w:right="0" w:firstLine="0"/>
              <w:jc w:val="left"/>
            </w:pPr>
            <w:r>
              <w:t>1-hour meeting; Initial meeting with Educational Supervisor (ES)</w:t>
            </w:r>
          </w:p>
        </w:tc>
      </w:tr>
      <w:tr w:rsidR="00A91564" w14:paraId="142ABF32" w14:textId="77777777" w:rsidTr="00A91564">
        <w:tc>
          <w:tcPr>
            <w:tcW w:w="2703" w:type="dxa"/>
          </w:tcPr>
          <w:p w14:paraId="6FDB0984" w14:textId="77777777" w:rsidR="00A91564" w:rsidRDefault="00A91564" w:rsidP="00A91564">
            <w:pPr>
              <w:spacing w:after="0" w:line="259" w:lineRule="auto"/>
              <w:ind w:left="0" w:right="0" w:firstLine="0"/>
              <w:jc w:val="left"/>
            </w:pPr>
            <w:r>
              <w:rPr>
                <w:b/>
              </w:rPr>
              <w:t>Educational Programme</w:t>
            </w:r>
          </w:p>
        </w:tc>
        <w:tc>
          <w:tcPr>
            <w:tcW w:w="6320" w:type="dxa"/>
          </w:tcPr>
          <w:p w14:paraId="41091300" w14:textId="77777777" w:rsidR="00A91564" w:rsidRDefault="00A91564" w:rsidP="00A91564">
            <w:pPr>
              <w:spacing w:after="0" w:line="259" w:lineRule="auto"/>
              <w:ind w:left="0" w:right="0" w:firstLine="0"/>
              <w:jc w:val="left"/>
            </w:pPr>
            <w:r>
              <w:t>Contact regional office administration team to ascertain dates for F2 teaching and/or equivalence.</w:t>
            </w:r>
          </w:p>
        </w:tc>
      </w:tr>
      <w:tr w:rsidR="00A91564" w14:paraId="5E511356" w14:textId="77777777" w:rsidTr="00A91564">
        <w:tc>
          <w:tcPr>
            <w:tcW w:w="2703" w:type="dxa"/>
          </w:tcPr>
          <w:p w14:paraId="46F58C9F" w14:textId="77777777" w:rsidR="00A91564" w:rsidRDefault="00A91564" w:rsidP="00A91564">
            <w:pPr>
              <w:spacing w:after="0" w:line="259" w:lineRule="auto"/>
              <w:ind w:left="0" w:right="0" w:firstLine="0"/>
              <w:jc w:val="left"/>
              <w:rPr>
                <w:b/>
              </w:rPr>
            </w:pPr>
            <w:r>
              <w:rPr>
                <w:b/>
              </w:rPr>
              <w:t>Reviews</w:t>
            </w:r>
          </w:p>
        </w:tc>
        <w:tc>
          <w:tcPr>
            <w:tcW w:w="6320" w:type="dxa"/>
          </w:tcPr>
          <w:p w14:paraId="55209716" w14:textId="77777777" w:rsidR="00A91564" w:rsidRDefault="00A91564" w:rsidP="00A91564">
            <w:pPr>
              <w:spacing w:after="0" w:line="259" w:lineRule="auto"/>
              <w:ind w:left="0" w:right="0" w:firstLine="0"/>
              <w:jc w:val="left"/>
            </w:pPr>
            <w:r>
              <w:t>Hour long meeting to be set-up between F2 and named ES before end of 4 months (Educational/ Clinical Supervisor end of placement meeting).</w:t>
            </w:r>
          </w:p>
        </w:tc>
      </w:tr>
    </w:tbl>
    <w:p w14:paraId="675FBD1B" w14:textId="77777777" w:rsidR="002169C7" w:rsidRDefault="002169C7">
      <w:pPr>
        <w:spacing w:after="0" w:line="259" w:lineRule="auto"/>
        <w:ind w:left="0" w:right="0" w:firstLine="0"/>
        <w:jc w:val="left"/>
      </w:pPr>
    </w:p>
    <w:p w14:paraId="5EE6A01B" w14:textId="77777777" w:rsidR="002169C7" w:rsidRPr="00A91564" w:rsidRDefault="00E55E1E">
      <w:pPr>
        <w:pStyle w:val="Heading2"/>
        <w:ind w:left="-5"/>
        <w:rPr>
          <w:color w:val="auto"/>
        </w:rPr>
      </w:pPr>
      <w:bookmarkStart w:id="11" w:name="_Toc1025783"/>
      <w:r w:rsidRPr="00A91564">
        <w:rPr>
          <w:color w:val="auto"/>
        </w:rPr>
        <w:lastRenderedPageBreak/>
        <w:t>The working and learning week</w:t>
      </w:r>
      <w:bookmarkEnd w:id="11"/>
      <w:r w:rsidRPr="00A91564">
        <w:rPr>
          <w:color w:val="auto"/>
        </w:rPr>
        <w:t xml:space="preserve"> </w:t>
      </w:r>
    </w:p>
    <w:p w14:paraId="509909D8" w14:textId="77777777" w:rsidR="002169C7" w:rsidRDefault="002169C7">
      <w:pPr>
        <w:spacing w:line="259" w:lineRule="auto"/>
        <w:ind w:left="0" w:right="0" w:firstLine="0"/>
        <w:jc w:val="left"/>
      </w:pPr>
    </w:p>
    <w:p w14:paraId="1A1B7BBD" w14:textId="77777777" w:rsidR="00477C7A" w:rsidRDefault="00477C7A">
      <w:pPr>
        <w:pBdr>
          <w:top w:val="single" w:sz="4" w:space="0" w:color="000000"/>
          <w:left w:val="single" w:sz="4" w:space="0" w:color="000000"/>
          <w:bottom w:val="single" w:sz="4" w:space="0" w:color="000000"/>
          <w:right w:val="single" w:sz="4" w:space="0" w:color="000000"/>
        </w:pBdr>
        <w:ind w:left="2" w:right="0"/>
        <w:rPr>
          <w:color w:val="auto"/>
        </w:rPr>
      </w:pPr>
    </w:p>
    <w:p w14:paraId="2B66B417" w14:textId="77777777" w:rsidR="002169C7" w:rsidRPr="00A91564" w:rsidRDefault="00E55E1E">
      <w:pPr>
        <w:pBdr>
          <w:top w:val="single" w:sz="4" w:space="0" w:color="000000"/>
          <w:left w:val="single" w:sz="4" w:space="0" w:color="000000"/>
          <w:bottom w:val="single" w:sz="4" w:space="0" w:color="000000"/>
          <w:right w:val="single" w:sz="4" w:space="0" w:color="000000"/>
        </w:pBdr>
        <w:ind w:left="2" w:right="0"/>
        <w:rPr>
          <w:color w:val="auto"/>
        </w:rPr>
      </w:pPr>
      <w:r w:rsidRPr="00A91564">
        <w:rPr>
          <w:color w:val="auto"/>
        </w:rPr>
        <w:t xml:space="preserve">Standards to be met: </w:t>
      </w:r>
    </w:p>
    <w:p w14:paraId="1E179333" w14:textId="77777777" w:rsidR="002169C7" w:rsidRPr="00A91564" w:rsidRDefault="00E55E1E" w:rsidP="00A91564">
      <w:pPr>
        <w:pStyle w:val="ListParagraph"/>
        <w:numPr>
          <w:ilvl w:val="0"/>
          <w:numId w:val="13"/>
        </w:numPr>
        <w:pBdr>
          <w:top w:val="single" w:sz="4" w:space="0" w:color="000000"/>
          <w:left w:val="single" w:sz="4" w:space="0" w:color="000000"/>
          <w:bottom w:val="single" w:sz="4" w:space="0" w:color="000000"/>
          <w:right w:val="single" w:sz="4" w:space="0" w:color="000000"/>
        </w:pBdr>
        <w:ind w:right="0"/>
        <w:rPr>
          <w:color w:val="auto"/>
        </w:rPr>
      </w:pPr>
      <w:r w:rsidRPr="00A91564">
        <w:rPr>
          <w:color w:val="auto"/>
        </w:rPr>
        <w:t xml:space="preserve">The ES must provide protected time for teaching and learning to include, for example, a debrief after every clinical session and protected time for SLEs.   </w:t>
      </w:r>
    </w:p>
    <w:p w14:paraId="0976D1E3" w14:textId="77777777" w:rsidR="002169C7" w:rsidRPr="00A91564" w:rsidRDefault="00E55E1E" w:rsidP="00A91564">
      <w:pPr>
        <w:pStyle w:val="ListParagraph"/>
        <w:numPr>
          <w:ilvl w:val="0"/>
          <w:numId w:val="13"/>
        </w:numPr>
        <w:pBdr>
          <w:top w:val="single" w:sz="4" w:space="0" w:color="000000"/>
          <w:left w:val="single" w:sz="4" w:space="0" w:color="000000"/>
          <w:bottom w:val="single" w:sz="4" w:space="0" w:color="000000"/>
          <w:right w:val="single" w:sz="4" w:space="0" w:color="000000"/>
        </w:pBdr>
        <w:ind w:right="0"/>
        <w:rPr>
          <w:color w:val="auto"/>
        </w:rPr>
      </w:pPr>
      <w:r w:rsidRPr="00A91564">
        <w:rPr>
          <w:color w:val="auto"/>
        </w:rPr>
        <w:t xml:space="preserve">The working week timetable must also comply with the EWTD. </w:t>
      </w:r>
    </w:p>
    <w:p w14:paraId="2E5EBA72" w14:textId="77777777" w:rsidR="002169C7" w:rsidRPr="00A91564" w:rsidRDefault="002169C7">
      <w:pPr>
        <w:pBdr>
          <w:top w:val="single" w:sz="4" w:space="0" w:color="000000"/>
          <w:left w:val="single" w:sz="4" w:space="0" w:color="000000"/>
          <w:bottom w:val="single" w:sz="4" w:space="0" w:color="000000"/>
          <w:right w:val="single" w:sz="4" w:space="0" w:color="000000"/>
        </w:pBdr>
        <w:spacing w:line="259" w:lineRule="auto"/>
        <w:ind w:left="-8" w:right="0" w:firstLine="0"/>
        <w:jc w:val="left"/>
        <w:rPr>
          <w:color w:val="auto"/>
        </w:rPr>
      </w:pPr>
    </w:p>
    <w:p w14:paraId="03237E1C" w14:textId="77777777" w:rsidR="002169C7" w:rsidRDefault="002169C7">
      <w:pPr>
        <w:spacing w:after="0" w:line="259" w:lineRule="auto"/>
        <w:ind w:left="0" w:right="0" w:firstLine="0"/>
        <w:jc w:val="left"/>
      </w:pPr>
    </w:p>
    <w:p w14:paraId="03A9B1B9" w14:textId="77777777" w:rsidR="002169C7" w:rsidRDefault="00E55E1E">
      <w:pPr>
        <w:ind w:left="-5" w:right="0"/>
      </w:pPr>
      <w:r>
        <w:t>Every experience that your Foundation Doctor has should be an opportunity for learning.</w:t>
      </w:r>
      <w:r w:rsidR="003A7E6E">
        <w:t xml:space="preserve"> </w:t>
      </w:r>
      <w:r>
        <w:t xml:space="preserve"> It is sometimes difficult to get the balance right between learning by seeing patients in a formal surgery setting and learning through other opportunities.</w:t>
      </w:r>
      <w:r w:rsidR="00A91564">
        <w:t xml:space="preserve"> </w:t>
      </w:r>
      <w:r>
        <w:t xml:space="preserve"> It is also important to remember that the Foundation Doctor is at your practice to provide a service as well as learn.  </w:t>
      </w:r>
    </w:p>
    <w:p w14:paraId="2013A681" w14:textId="77777777" w:rsidR="002169C7" w:rsidRDefault="002169C7">
      <w:pPr>
        <w:spacing w:after="0" w:line="259" w:lineRule="auto"/>
        <w:ind w:left="0" w:right="0" w:firstLine="0"/>
        <w:jc w:val="left"/>
      </w:pPr>
    </w:p>
    <w:p w14:paraId="2CE77859" w14:textId="77777777" w:rsidR="002169C7" w:rsidRDefault="00E55E1E">
      <w:pPr>
        <w:ind w:left="-5" w:right="0"/>
      </w:pPr>
      <w:r>
        <w:t xml:space="preserve">The working /learning week for a Foundation Doctor is 10 sessions i.e. 40 hours per week over 5 days regardless of lunch/coffee breaks. </w:t>
      </w:r>
      <w:r w:rsidR="00A91564">
        <w:t xml:space="preserve"> </w:t>
      </w:r>
      <w:r>
        <w:t xml:space="preserve">They are allowed 30 mins for lunch but this counts as part of the 40 hours; this is a New Deal issue not a EWTD issue.  It is shift length and frequency that counts regardless of your practice working week arrangements. </w:t>
      </w:r>
      <w:r w:rsidR="00A91564">
        <w:t xml:space="preserve"> </w:t>
      </w:r>
      <w:r>
        <w:t>The F2 may be required to cross</w:t>
      </w:r>
      <w:r w:rsidR="006B3677">
        <w:t>-</w:t>
      </w:r>
      <w:r>
        <w:t xml:space="preserve">cover in the hospital on a pre-arranged rota. </w:t>
      </w:r>
      <w:r w:rsidR="00A91564">
        <w:t xml:space="preserve"> </w:t>
      </w:r>
      <w:r>
        <w:t>If this cross</w:t>
      </w:r>
      <w:r w:rsidR="006B3677">
        <w:t>-</w:t>
      </w:r>
      <w:r>
        <w:t xml:space="preserve">cover is at the weekend this is in addition to the 40-hour week and appropriately remunerated. </w:t>
      </w:r>
      <w:r w:rsidR="00A91564">
        <w:t xml:space="preserve"> </w:t>
      </w:r>
      <w:r>
        <w:t xml:space="preserve">If this is between Monday and Friday this is instead of time in the practice.  </w:t>
      </w:r>
    </w:p>
    <w:p w14:paraId="4700C297" w14:textId="77777777" w:rsidR="006B3677" w:rsidRDefault="006B3677">
      <w:pPr>
        <w:ind w:left="-5" w:right="0"/>
      </w:pPr>
    </w:p>
    <w:tbl>
      <w:tblPr>
        <w:tblStyle w:val="TableGrid0"/>
        <w:tblW w:w="0" w:type="auto"/>
        <w:tblInd w:w="-5" w:type="dxa"/>
        <w:tblLook w:val="04A0" w:firstRow="1" w:lastRow="0" w:firstColumn="1" w:lastColumn="0" w:noHBand="0" w:noVBand="1"/>
      </w:tblPr>
      <w:tblGrid>
        <w:gridCol w:w="9023"/>
      </w:tblGrid>
      <w:tr w:rsidR="00A91564" w14:paraId="7F0FA3AF" w14:textId="77777777" w:rsidTr="00A91564">
        <w:tc>
          <w:tcPr>
            <w:tcW w:w="9023" w:type="dxa"/>
          </w:tcPr>
          <w:p w14:paraId="0335EB4C" w14:textId="77777777" w:rsidR="00477C7A" w:rsidRDefault="00477C7A" w:rsidP="00A91564">
            <w:pPr>
              <w:ind w:left="-5" w:right="0"/>
            </w:pPr>
          </w:p>
          <w:p w14:paraId="46906287" w14:textId="77777777" w:rsidR="00A91564" w:rsidRDefault="00A91564" w:rsidP="00A91564">
            <w:pPr>
              <w:ind w:left="-5" w:right="0"/>
            </w:pPr>
            <w:r>
              <w:t>Worked example; A F2 working 9-5 Monday to Friday with a 30 min lunch break (40 hours in total including lunch) will be compliant, but a F2 working 9-5.30 with an hour-long lunch (42.5 hours in total including lunch) break will not</w:t>
            </w:r>
            <w:r w:rsidR="003A5B6F">
              <w:t>.</w:t>
            </w:r>
          </w:p>
          <w:p w14:paraId="2C20BD6C" w14:textId="77777777" w:rsidR="00477C7A" w:rsidRDefault="00477C7A" w:rsidP="00A91564">
            <w:pPr>
              <w:ind w:left="-5" w:right="0"/>
            </w:pPr>
          </w:p>
        </w:tc>
      </w:tr>
    </w:tbl>
    <w:p w14:paraId="16076D68" w14:textId="77777777" w:rsidR="00A91564" w:rsidRDefault="00A91564">
      <w:pPr>
        <w:ind w:left="-5" w:right="0"/>
      </w:pPr>
    </w:p>
    <w:p w14:paraId="35FCF9EF" w14:textId="77777777" w:rsidR="002169C7" w:rsidRDefault="00A91564" w:rsidP="003A7E6E">
      <w:pPr>
        <w:spacing w:after="0" w:line="259" w:lineRule="auto"/>
        <w:ind w:left="0" w:right="0" w:firstLine="0"/>
      </w:pPr>
      <w:r>
        <w:t xml:space="preserve">In Highland, practices are requested to ensure F2s released to be at the ward for 4pm on the Friday before the weekend that they do, to take part in formal handover. </w:t>
      </w:r>
      <w:r w:rsidR="003A7E6E">
        <w:t xml:space="preserve"> </w:t>
      </w:r>
      <w:r w:rsidR="00E55E1E">
        <w:t>In other regions programmes have different arrangements for possible additional rota requirements</w:t>
      </w:r>
      <w:r w:rsidR="003A5B6F">
        <w:t>, please check local arrangements.</w:t>
      </w:r>
      <w:r w:rsidR="00E55E1E">
        <w:t xml:space="preserve"> </w:t>
      </w:r>
      <w:r w:rsidR="003A7E6E">
        <w:t xml:space="preserve"> </w:t>
      </w:r>
    </w:p>
    <w:p w14:paraId="450D26C8" w14:textId="77777777" w:rsidR="002169C7" w:rsidRDefault="002169C7">
      <w:pPr>
        <w:spacing w:after="0" w:line="259" w:lineRule="auto"/>
        <w:ind w:left="0" w:right="0" w:firstLine="0"/>
        <w:jc w:val="left"/>
      </w:pPr>
    </w:p>
    <w:p w14:paraId="2495A225" w14:textId="77777777" w:rsidR="002169C7" w:rsidRDefault="00E55E1E">
      <w:pPr>
        <w:ind w:left="-5" w:right="0"/>
      </w:pPr>
      <w:r>
        <w:t xml:space="preserve">The table below is an indicator as to how you might plan the learning programme over a typical week with a doctor who is in your surgery on the standard four-month rotation: </w:t>
      </w:r>
    </w:p>
    <w:p w14:paraId="1B7A36F7" w14:textId="77777777" w:rsidR="00A0555A" w:rsidRDefault="00A0555A">
      <w:pPr>
        <w:spacing w:after="160" w:line="259" w:lineRule="auto"/>
        <w:ind w:left="0" w:right="0" w:firstLine="0"/>
        <w:jc w:val="left"/>
      </w:pPr>
    </w:p>
    <w:p w14:paraId="3A9B6D2F" w14:textId="77777777" w:rsidR="00A0555A" w:rsidRDefault="00A0555A">
      <w:pPr>
        <w:spacing w:after="160" w:line="259" w:lineRule="auto"/>
        <w:ind w:left="0" w:right="0" w:firstLine="0"/>
        <w:jc w:val="left"/>
      </w:pPr>
    </w:p>
    <w:p w14:paraId="77B87A8A" w14:textId="77777777" w:rsidR="00A0555A" w:rsidRDefault="00A0555A">
      <w:pPr>
        <w:spacing w:after="160" w:line="259" w:lineRule="auto"/>
        <w:ind w:left="0" w:right="0" w:firstLine="0"/>
        <w:jc w:val="left"/>
      </w:pPr>
    </w:p>
    <w:p w14:paraId="7B41F17F" w14:textId="77777777" w:rsidR="00A0555A" w:rsidRDefault="00A0555A">
      <w:pPr>
        <w:spacing w:after="160" w:line="259" w:lineRule="auto"/>
        <w:ind w:left="0" w:right="0" w:firstLine="0"/>
        <w:jc w:val="left"/>
      </w:pPr>
      <w:r>
        <w:br w:type="page"/>
      </w:r>
    </w:p>
    <w:p w14:paraId="2BDA8E99" w14:textId="77777777" w:rsidR="002169C7" w:rsidRDefault="002169C7">
      <w:pPr>
        <w:spacing w:after="0" w:line="259" w:lineRule="auto"/>
        <w:ind w:left="0" w:right="0" w:firstLine="0"/>
        <w:jc w:val="left"/>
      </w:pPr>
    </w:p>
    <w:tbl>
      <w:tblPr>
        <w:tblStyle w:val="TableGrid"/>
        <w:tblW w:w="9880" w:type="dxa"/>
        <w:tblInd w:w="26" w:type="dxa"/>
        <w:tblCellMar>
          <w:left w:w="101" w:type="dxa"/>
          <w:right w:w="47" w:type="dxa"/>
        </w:tblCellMar>
        <w:tblLook w:val="04A0" w:firstRow="1" w:lastRow="0" w:firstColumn="1" w:lastColumn="0" w:noHBand="0" w:noVBand="1"/>
      </w:tblPr>
      <w:tblGrid>
        <w:gridCol w:w="2242"/>
        <w:gridCol w:w="7638"/>
      </w:tblGrid>
      <w:tr w:rsidR="002169C7" w14:paraId="69166CA3" w14:textId="77777777">
        <w:trPr>
          <w:trHeight w:val="4655"/>
        </w:trPr>
        <w:tc>
          <w:tcPr>
            <w:tcW w:w="2242" w:type="dxa"/>
            <w:tcBorders>
              <w:top w:val="single" w:sz="6" w:space="0" w:color="A0A0A0"/>
              <w:left w:val="single" w:sz="6" w:space="0" w:color="F0F0F0"/>
              <w:bottom w:val="single" w:sz="6" w:space="0" w:color="A0A0A0"/>
              <w:right w:val="single" w:sz="6" w:space="0" w:color="A0A0A0"/>
            </w:tcBorders>
            <w:vAlign w:val="center"/>
          </w:tcPr>
          <w:p w14:paraId="7A9D47FD" w14:textId="77777777" w:rsidR="002169C7" w:rsidRDefault="00E55E1E">
            <w:pPr>
              <w:spacing w:after="0" w:line="259" w:lineRule="auto"/>
              <w:ind w:left="0" w:right="0" w:firstLine="0"/>
              <w:jc w:val="left"/>
            </w:pPr>
            <w:r>
              <w:rPr>
                <w:b/>
              </w:rPr>
              <w:t>9 clinical sessions</w:t>
            </w:r>
            <w:r>
              <w:t xml:space="preserve"> </w:t>
            </w:r>
          </w:p>
        </w:tc>
        <w:tc>
          <w:tcPr>
            <w:tcW w:w="7638" w:type="dxa"/>
            <w:tcBorders>
              <w:top w:val="single" w:sz="6" w:space="0" w:color="A0A0A0"/>
              <w:left w:val="single" w:sz="6" w:space="0" w:color="A0A0A0"/>
              <w:bottom w:val="single" w:sz="6" w:space="0" w:color="A0A0A0"/>
              <w:right w:val="single" w:sz="6" w:space="0" w:color="A0A0A0"/>
            </w:tcBorders>
            <w:vAlign w:val="center"/>
          </w:tcPr>
          <w:p w14:paraId="7EDFAEE4" w14:textId="77777777" w:rsidR="002169C7" w:rsidRDefault="00E55E1E">
            <w:pPr>
              <w:numPr>
                <w:ilvl w:val="0"/>
                <w:numId w:val="10"/>
              </w:numPr>
              <w:spacing w:after="48" w:line="241" w:lineRule="auto"/>
              <w:ind w:right="52" w:hanging="360"/>
            </w:pPr>
            <w:r>
              <w:t xml:space="preserve">These will usually start with </w:t>
            </w:r>
            <w:r w:rsidR="00CA038A">
              <w:t>30-minute</w:t>
            </w:r>
            <w:r>
              <w:t xml:space="preserve"> appointments for each patient and then reduce to 20, then to </w:t>
            </w:r>
            <w:r w:rsidR="00A91564">
              <w:t>15-minute</w:t>
            </w:r>
            <w:r>
              <w:t xml:space="preserve"> appointments (and stay at this frequency for the remainder of the post) as the F2 doctor develops their skills, knowledge and confidence.  </w:t>
            </w:r>
          </w:p>
          <w:p w14:paraId="664555F0" w14:textId="77777777" w:rsidR="002169C7" w:rsidRDefault="00E55E1E">
            <w:pPr>
              <w:numPr>
                <w:ilvl w:val="0"/>
                <w:numId w:val="10"/>
              </w:numPr>
              <w:spacing w:after="49" w:line="240" w:lineRule="auto"/>
              <w:ind w:right="52" w:hanging="360"/>
            </w:pPr>
            <w:r>
              <w:t xml:space="preserve">The F2 doctor must have access to another supervising doctor (not a locum) who does not have to be the trainer in the practice.  </w:t>
            </w:r>
          </w:p>
          <w:p w14:paraId="0CFED4CC" w14:textId="77777777" w:rsidR="002169C7" w:rsidRDefault="00E55E1E">
            <w:pPr>
              <w:numPr>
                <w:ilvl w:val="0"/>
                <w:numId w:val="10"/>
              </w:numPr>
              <w:spacing w:after="47" w:line="241" w:lineRule="auto"/>
              <w:ind w:right="52" w:hanging="360"/>
            </w:pPr>
            <w:r>
              <w:t xml:space="preserve">The F2 doctor does not need to have their own consulting room and can use different rooms so long as patient/ doctor safety and privacy are not compromised.  </w:t>
            </w:r>
          </w:p>
          <w:p w14:paraId="27364C36" w14:textId="77777777" w:rsidR="002169C7" w:rsidRDefault="00E55E1E">
            <w:pPr>
              <w:numPr>
                <w:ilvl w:val="0"/>
                <w:numId w:val="10"/>
              </w:numPr>
              <w:spacing w:after="0" w:line="259" w:lineRule="auto"/>
              <w:ind w:right="52" w:hanging="360"/>
            </w:pPr>
            <w:r>
              <w:t xml:space="preserve">The clinical sessions could contain a mix of on the day and pre-booked appointments, as well as some chronic disease management appointments to reflect the foundation curriculum. </w:t>
            </w:r>
            <w:r w:rsidR="003A5B6F">
              <w:t xml:space="preserve"> </w:t>
            </w:r>
            <w:r>
              <w:t xml:space="preserve">Case continuity can be a problem with such a short time in the practice and the trainee should be allowed to make a decision in relation to their own follow up appointments. </w:t>
            </w:r>
          </w:p>
        </w:tc>
      </w:tr>
      <w:tr w:rsidR="002169C7" w14:paraId="3362E4D0" w14:textId="77777777">
        <w:trPr>
          <w:trHeight w:val="5333"/>
        </w:trPr>
        <w:tc>
          <w:tcPr>
            <w:tcW w:w="2242" w:type="dxa"/>
            <w:tcBorders>
              <w:top w:val="single" w:sz="6" w:space="0" w:color="A0A0A0"/>
              <w:left w:val="single" w:sz="6" w:space="0" w:color="F0F0F0"/>
              <w:bottom w:val="single" w:sz="6" w:space="0" w:color="A0A0A0"/>
              <w:right w:val="single" w:sz="6" w:space="0" w:color="A0A0A0"/>
            </w:tcBorders>
            <w:vAlign w:val="center"/>
          </w:tcPr>
          <w:p w14:paraId="1C528BD3" w14:textId="77777777" w:rsidR="002169C7" w:rsidRDefault="00E55E1E">
            <w:pPr>
              <w:spacing w:after="0" w:line="259" w:lineRule="auto"/>
              <w:ind w:left="0" w:right="0" w:firstLine="0"/>
              <w:jc w:val="left"/>
            </w:pPr>
            <w:r>
              <w:rPr>
                <w:b/>
              </w:rPr>
              <w:t>1 educational session (3 hours)</w:t>
            </w:r>
            <w:r>
              <w:t xml:space="preserve"> </w:t>
            </w:r>
          </w:p>
        </w:tc>
        <w:tc>
          <w:tcPr>
            <w:tcW w:w="7638" w:type="dxa"/>
            <w:tcBorders>
              <w:top w:val="single" w:sz="6" w:space="0" w:color="A0A0A0"/>
              <w:left w:val="single" w:sz="6" w:space="0" w:color="A0A0A0"/>
              <w:bottom w:val="single" w:sz="6" w:space="0" w:color="A0A0A0"/>
              <w:right w:val="single" w:sz="6" w:space="0" w:color="A0A0A0"/>
            </w:tcBorders>
            <w:vAlign w:val="center"/>
          </w:tcPr>
          <w:p w14:paraId="25CAD2A1" w14:textId="77777777" w:rsidR="002169C7" w:rsidRDefault="00E55E1E">
            <w:pPr>
              <w:spacing w:after="25" w:line="259" w:lineRule="auto"/>
              <w:ind w:left="5" w:right="0" w:firstLine="0"/>
              <w:jc w:val="left"/>
            </w:pPr>
            <w:r>
              <w:t xml:space="preserve">Can include:  </w:t>
            </w:r>
          </w:p>
          <w:p w14:paraId="70FF2E12" w14:textId="77777777" w:rsidR="002169C7" w:rsidRDefault="00E55E1E" w:rsidP="00A91564">
            <w:pPr>
              <w:numPr>
                <w:ilvl w:val="0"/>
                <w:numId w:val="11"/>
              </w:numPr>
              <w:spacing w:after="0" w:line="240" w:lineRule="auto"/>
              <w:ind w:right="0" w:hanging="360"/>
              <w:jc w:val="left"/>
            </w:pPr>
            <w:r>
              <w:t xml:space="preserve">1:1 tutorial with the trainer or another member of the practice team, including more senior trainees. </w:t>
            </w:r>
          </w:p>
          <w:p w14:paraId="0897629A" w14:textId="77777777" w:rsidR="002169C7" w:rsidRDefault="00E55E1E">
            <w:pPr>
              <w:numPr>
                <w:ilvl w:val="0"/>
                <w:numId w:val="11"/>
              </w:numPr>
              <w:spacing w:after="0" w:line="259" w:lineRule="auto"/>
              <w:ind w:right="0" w:hanging="360"/>
              <w:jc w:val="left"/>
            </w:pPr>
            <w:r>
              <w:t xml:space="preserve">Regular practice educational meetings (i.e. PLT) </w:t>
            </w:r>
          </w:p>
          <w:p w14:paraId="32AE5D60" w14:textId="77777777" w:rsidR="00A91564" w:rsidRDefault="00E55E1E">
            <w:pPr>
              <w:numPr>
                <w:ilvl w:val="0"/>
                <w:numId w:val="11"/>
              </w:numPr>
              <w:spacing w:after="2" w:line="257" w:lineRule="auto"/>
              <w:ind w:right="0" w:hanging="360"/>
              <w:jc w:val="left"/>
            </w:pPr>
            <w:r>
              <w:t>Practice based meeting with educational component (i.e. MDT meeting)</w:t>
            </w:r>
          </w:p>
          <w:p w14:paraId="664104E3" w14:textId="77777777" w:rsidR="002169C7" w:rsidRDefault="00E55E1E">
            <w:pPr>
              <w:numPr>
                <w:ilvl w:val="0"/>
                <w:numId w:val="11"/>
              </w:numPr>
              <w:spacing w:after="2" w:line="257" w:lineRule="auto"/>
              <w:ind w:right="0" w:hanging="360"/>
              <w:jc w:val="left"/>
            </w:pPr>
            <w:r>
              <w:t xml:space="preserve">Small group work with other learners in the practice.  </w:t>
            </w:r>
          </w:p>
          <w:p w14:paraId="67657093" w14:textId="77777777" w:rsidR="002169C7" w:rsidRDefault="00E55E1E">
            <w:pPr>
              <w:numPr>
                <w:ilvl w:val="0"/>
                <w:numId w:val="11"/>
              </w:numPr>
              <w:spacing w:after="0" w:line="259" w:lineRule="auto"/>
              <w:ind w:right="0" w:hanging="360"/>
              <w:jc w:val="left"/>
            </w:pPr>
            <w:r>
              <w:t xml:space="preserve">Small group work with F2s from other practices.  </w:t>
            </w:r>
          </w:p>
          <w:p w14:paraId="399C97C3" w14:textId="77777777" w:rsidR="002169C7" w:rsidRDefault="00E55E1E">
            <w:pPr>
              <w:numPr>
                <w:ilvl w:val="0"/>
                <w:numId w:val="11"/>
              </w:numPr>
              <w:spacing w:after="48" w:line="241" w:lineRule="auto"/>
              <w:ind w:right="0" w:hanging="360"/>
              <w:jc w:val="left"/>
            </w:pPr>
            <w:r>
              <w:t xml:space="preserve">Shadowing or observing other health professionals or service providers. For example, out-patient clinics pertinent to primary care, palliative care teams, voluntary sector workers.  </w:t>
            </w:r>
          </w:p>
          <w:p w14:paraId="4776DDF2" w14:textId="77777777" w:rsidR="002169C7" w:rsidRDefault="00A91564">
            <w:pPr>
              <w:numPr>
                <w:ilvl w:val="0"/>
                <w:numId w:val="11"/>
              </w:numPr>
              <w:spacing w:after="0" w:line="259" w:lineRule="auto"/>
              <w:ind w:right="0" w:hanging="360"/>
              <w:jc w:val="left"/>
            </w:pPr>
            <w:r>
              <w:t xml:space="preserve">Regional </w:t>
            </w:r>
            <w:r w:rsidR="00E55E1E">
              <w:t xml:space="preserve">Education Programme  </w:t>
            </w:r>
          </w:p>
          <w:p w14:paraId="362D590B" w14:textId="77777777" w:rsidR="002169C7" w:rsidRDefault="00E55E1E">
            <w:pPr>
              <w:numPr>
                <w:ilvl w:val="0"/>
                <w:numId w:val="11"/>
              </w:numPr>
              <w:spacing w:after="0" w:line="259" w:lineRule="auto"/>
              <w:ind w:right="0" w:hanging="360"/>
              <w:jc w:val="left"/>
            </w:pPr>
            <w:r>
              <w:t xml:space="preserve">Approved study </w:t>
            </w:r>
            <w:r w:rsidR="00A91564">
              <w:t>leave</w:t>
            </w:r>
          </w:p>
          <w:p w14:paraId="04BDC375" w14:textId="77777777" w:rsidR="002169C7" w:rsidRDefault="00E55E1E">
            <w:pPr>
              <w:numPr>
                <w:ilvl w:val="0"/>
                <w:numId w:val="11"/>
              </w:numPr>
              <w:spacing w:after="0" w:line="259" w:lineRule="auto"/>
              <w:ind w:right="0" w:hanging="360"/>
              <w:jc w:val="left"/>
            </w:pPr>
            <w:r>
              <w:t xml:space="preserve">Other courses: (i.e. ALS course) </w:t>
            </w:r>
          </w:p>
          <w:p w14:paraId="7F00056A" w14:textId="77777777" w:rsidR="002169C7" w:rsidRDefault="00E55E1E" w:rsidP="00A91564">
            <w:pPr>
              <w:numPr>
                <w:ilvl w:val="0"/>
                <w:numId w:val="11"/>
              </w:numPr>
              <w:spacing w:after="0" w:line="240" w:lineRule="auto"/>
              <w:ind w:right="0" w:hanging="360"/>
              <w:jc w:val="left"/>
            </w:pPr>
            <w:r>
              <w:t xml:space="preserve">Your F2 could undertake a project or audit during their time with you. You may consider giving protected time to do some research, collect the data, write up the project and present their work to the practice team. </w:t>
            </w:r>
          </w:p>
          <w:p w14:paraId="3EDCB044" w14:textId="77777777" w:rsidR="002169C7" w:rsidRDefault="00E55E1E">
            <w:pPr>
              <w:numPr>
                <w:ilvl w:val="0"/>
                <w:numId w:val="11"/>
              </w:numPr>
              <w:spacing w:after="0" w:line="259" w:lineRule="auto"/>
              <w:ind w:right="0" w:hanging="360"/>
              <w:jc w:val="left"/>
            </w:pPr>
            <w:r>
              <w:t xml:space="preserve">Protected time for SLEs </w:t>
            </w:r>
          </w:p>
        </w:tc>
      </w:tr>
    </w:tbl>
    <w:p w14:paraId="73F0DDAB" w14:textId="77777777" w:rsidR="002169C7" w:rsidRDefault="002169C7">
      <w:pPr>
        <w:spacing w:after="0" w:line="259" w:lineRule="auto"/>
        <w:ind w:left="0" w:right="0" w:firstLine="0"/>
        <w:jc w:val="left"/>
      </w:pPr>
    </w:p>
    <w:p w14:paraId="7A74EEB7" w14:textId="77777777" w:rsidR="002169C7" w:rsidRDefault="002169C7" w:rsidP="00A91564">
      <w:pPr>
        <w:spacing w:after="15" w:line="259" w:lineRule="auto"/>
        <w:ind w:left="0" w:right="0" w:firstLine="0"/>
        <w:jc w:val="left"/>
      </w:pPr>
    </w:p>
    <w:p w14:paraId="72F6DD96" w14:textId="77777777" w:rsidR="002169C7" w:rsidRPr="00A91564" w:rsidRDefault="00D81EA2">
      <w:pPr>
        <w:pStyle w:val="Heading3"/>
        <w:rPr>
          <w:color w:val="auto"/>
        </w:rPr>
      </w:pPr>
      <w:bookmarkStart w:id="12" w:name="_Toc1025784"/>
      <w:r>
        <w:rPr>
          <w:b/>
          <w:color w:val="auto"/>
        </w:rPr>
        <w:t xml:space="preserve">Mandatory </w:t>
      </w:r>
      <w:r w:rsidR="00E55E1E" w:rsidRPr="00A91564">
        <w:rPr>
          <w:b/>
          <w:color w:val="auto"/>
        </w:rPr>
        <w:t xml:space="preserve">Educational </w:t>
      </w:r>
      <w:r>
        <w:rPr>
          <w:b/>
          <w:color w:val="auto"/>
        </w:rPr>
        <w:t xml:space="preserve">Teaching </w:t>
      </w:r>
      <w:r w:rsidR="00E55E1E" w:rsidRPr="00A91564">
        <w:rPr>
          <w:b/>
          <w:color w:val="auto"/>
        </w:rPr>
        <w:t>Programme:</w:t>
      </w:r>
      <w:bookmarkEnd w:id="12"/>
      <w:r w:rsidR="00E55E1E" w:rsidRPr="00A91564">
        <w:rPr>
          <w:b/>
          <w:color w:val="auto"/>
        </w:rPr>
        <w:t xml:space="preserve">  </w:t>
      </w:r>
    </w:p>
    <w:p w14:paraId="039FAE1F" w14:textId="77777777" w:rsidR="002169C7" w:rsidRDefault="002169C7">
      <w:pPr>
        <w:spacing w:after="0" w:line="259" w:lineRule="auto"/>
        <w:ind w:left="0" w:right="0" w:firstLine="0"/>
        <w:jc w:val="left"/>
      </w:pPr>
    </w:p>
    <w:p w14:paraId="1FE77AA9" w14:textId="77777777" w:rsidR="002169C7" w:rsidRDefault="00E55E1E">
      <w:pPr>
        <w:ind w:left="-5" w:right="0"/>
      </w:pPr>
      <w:r>
        <w:t xml:space="preserve">In addition to the weekly timetable organised by the practice, the </w:t>
      </w:r>
      <w:r w:rsidR="00A91564">
        <w:t xml:space="preserve">regional </w:t>
      </w:r>
      <w:r>
        <w:t>team</w:t>
      </w:r>
      <w:r w:rsidR="00A91564">
        <w:t>s</w:t>
      </w:r>
      <w:r>
        <w:t xml:space="preserve"> organise </w:t>
      </w:r>
      <w:r w:rsidR="00A91564">
        <w:t xml:space="preserve">a number of </w:t>
      </w:r>
      <w:r>
        <w:t xml:space="preserve">teaching sessions. </w:t>
      </w:r>
      <w:r w:rsidR="00A91564">
        <w:t xml:space="preserve"> </w:t>
      </w:r>
      <w:r w:rsidR="00430730">
        <w:t>Trainees are notified of these teaching sessions through their Turas Learn account which give trainees a list of educational teaching sessions they are been scheduled to attend with the topics, date, time and location.</w:t>
      </w:r>
    </w:p>
    <w:p w14:paraId="0E595CFF" w14:textId="77777777" w:rsidR="002169C7" w:rsidRDefault="002169C7">
      <w:pPr>
        <w:spacing w:after="0" w:line="259" w:lineRule="auto"/>
        <w:ind w:left="0" w:right="0" w:firstLine="0"/>
        <w:jc w:val="left"/>
      </w:pPr>
    </w:p>
    <w:p w14:paraId="15514D93" w14:textId="77777777" w:rsidR="00430730" w:rsidRDefault="00430730" w:rsidP="003A7E6E">
      <w:pPr>
        <w:spacing w:after="0" w:line="259" w:lineRule="auto"/>
        <w:ind w:left="0" w:right="0" w:firstLine="0"/>
      </w:pPr>
      <w:r>
        <w:t>It is the F2’s responsibility to ensure that they book the time out of practice.  There is a minimal attendance requirement of 30 hours for these formal sessions.  F2 doctors are also required to pass ALS and date are co-ordinated by the regional teams and trainees required to be released to attend and a study leave form will to be completed for this.</w:t>
      </w:r>
    </w:p>
    <w:p w14:paraId="6B19B6F3" w14:textId="77777777" w:rsidR="00430730" w:rsidRDefault="00430730">
      <w:pPr>
        <w:spacing w:after="0" w:line="259" w:lineRule="auto"/>
        <w:ind w:left="0" w:right="0" w:firstLine="0"/>
        <w:jc w:val="left"/>
      </w:pPr>
    </w:p>
    <w:p w14:paraId="548C6B1B" w14:textId="77777777" w:rsidR="002169C7" w:rsidRPr="00430730" w:rsidRDefault="00E55E1E">
      <w:pPr>
        <w:pStyle w:val="Heading2"/>
        <w:ind w:left="-5"/>
        <w:rPr>
          <w:color w:val="auto"/>
        </w:rPr>
      </w:pPr>
      <w:bookmarkStart w:id="13" w:name="_Toc1025785"/>
      <w:r w:rsidRPr="00430730">
        <w:rPr>
          <w:color w:val="auto"/>
        </w:rPr>
        <w:lastRenderedPageBreak/>
        <w:t>Supervision of Foundation Doctors in General Practice</w:t>
      </w:r>
      <w:bookmarkEnd w:id="13"/>
      <w:r w:rsidRPr="00430730">
        <w:rPr>
          <w:color w:val="auto"/>
        </w:rPr>
        <w:t xml:space="preserve"> </w:t>
      </w:r>
    </w:p>
    <w:p w14:paraId="29F5DB21" w14:textId="77777777" w:rsidR="002169C7" w:rsidRDefault="002169C7">
      <w:pPr>
        <w:spacing w:line="259" w:lineRule="auto"/>
        <w:ind w:left="0" w:right="0" w:firstLine="0"/>
        <w:jc w:val="left"/>
      </w:pPr>
    </w:p>
    <w:tbl>
      <w:tblPr>
        <w:tblStyle w:val="TableGrid0"/>
        <w:tblW w:w="0" w:type="auto"/>
        <w:tblLook w:val="04A0" w:firstRow="1" w:lastRow="0" w:firstColumn="1" w:lastColumn="0" w:noHBand="0" w:noVBand="1"/>
      </w:tblPr>
      <w:tblGrid>
        <w:gridCol w:w="9023"/>
      </w:tblGrid>
      <w:tr w:rsidR="00430730" w14:paraId="005506ED" w14:textId="77777777" w:rsidTr="00430730">
        <w:tc>
          <w:tcPr>
            <w:tcW w:w="9023" w:type="dxa"/>
          </w:tcPr>
          <w:p w14:paraId="57E43F2D" w14:textId="77777777" w:rsidR="00F636EE" w:rsidRDefault="00F636EE">
            <w:pPr>
              <w:spacing w:line="259" w:lineRule="auto"/>
              <w:ind w:left="0" w:right="0" w:firstLine="0"/>
              <w:jc w:val="left"/>
              <w:rPr>
                <w:b/>
                <w:color w:val="auto"/>
              </w:rPr>
            </w:pPr>
          </w:p>
          <w:p w14:paraId="6A589868" w14:textId="77777777" w:rsidR="00430730" w:rsidRDefault="00430730">
            <w:pPr>
              <w:spacing w:line="259" w:lineRule="auto"/>
              <w:ind w:left="0" w:right="0" w:firstLine="0"/>
              <w:jc w:val="left"/>
              <w:rPr>
                <w:color w:val="auto"/>
              </w:rPr>
            </w:pPr>
            <w:r w:rsidRPr="00430730">
              <w:rPr>
                <w:b/>
                <w:color w:val="auto"/>
              </w:rPr>
              <w:t>Standard to be met</w:t>
            </w:r>
            <w:r w:rsidRPr="00430730">
              <w:rPr>
                <w:color w:val="auto"/>
              </w:rPr>
              <w:t>: ES allows trainees, when suitably competent and appropriately supervised, to take graduated responsibility for care appropriate to the needs of the patient</w:t>
            </w:r>
            <w:r>
              <w:rPr>
                <w:color w:val="auto"/>
              </w:rPr>
              <w:t>.</w:t>
            </w:r>
          </w:p>
          <w:p w14:paraId="63DBBFAC" w14:textId="77777777" w:rsidR="00F636EE" w:rsidRDefault="00F636EE">
            <w:pPr>
              <w:spacing w:line="259" w:lineRule="auto"/>
              <w:ind w:left="0" w:right="0" w:firstLine="0"/>
              <w:jc w:val="left"/>
            </w:pPr>
          </w:p>
        </w:tc>
      </w:tr>
    </w:tbl>
    <w:p w14:paraId="58F7529E" w14:textId="77777777" w:rsidR="00430730" w:rsidRDefault="00430730">
      <w:pPr>
        <w:spacing w:line="259" w:lineRule="auto"/>
        <w:ind w:left="0" w:right="0" w:firstLine="0"/>
        <w:jc w:val="left"/>
      </w:pPr>
    </w:p>
    <w:p w14:paraId="23294ACC" w14:textId="77777777" w:rsidR="002169C7" w:rsidRDefault="00E55E1E" w:rsidP="00CA038A">
      <w:pPr>
        <w:spacing w:after="0" w:line="259" w:lineRule="auto"/>
        <w:ind w:left="0" w:right="0" w:firstLine="0"/>
      </w:pPr>
      <w:r>
        <w:t xml:space="preserve">The F2 must know who their supervising clinician is for every clinical session. </w:t>
      </w:r>
      <w:r w:rsidR="00430730">
        <w:t xml:space="preserve"> </w:t>
      </w:r>
      <w:r>
        <w:t>This can be their educational supervisor or any doctor who is permanently in the practice (i.e. not a locum or doctor in training)</w:t>
      </w:r>
      <w:r>
        <w:rPr>
          <w:b/>
          <w:color w:val="1F497D"/>
        </w:rPr>
        <w:t>.</w:t>
      </w:r>
      <w:r>
        <w:t xml:space="preserve"> </w:t>
      </w:r>
    </w:p>
    <w:p w14:paraId="02273C58" w14:textId="77777777" w:rsidR="002169C7" w:rsidRDefault="002169C7">
      <w:pPr>
        <w:spacing w:after="22" w:line="259" w:lineRule="auto"/>
        <w:ind w:left="0" w:right="0" w:firstLine="0"/>
        <w:jc w:val="left"/>
        <w:rPr>
          <w:b/>
          <w:color w:val="1F497D"/>
        </w:rPr>
      </w:pPr>
    </w:p>
    <w:p w14:paraId="3642B357" w14:textId="77777777" w:rsidR="003A5B6F" w:rsidRDefault="003A5B6F">
      <w:pPr>
        <w:spacing w:after="22" w:line="259" w:lineRule="auto"/>
        <w:ind w:left="0" w:right="0" w:firstLine="0"/>
        <w:jc w:val="left"/>
        <w:rPr>
          <w:b/>
          <w:color w:val="1F497D"/>
        </w:rPr>
      </w:pPr>
    </w:p>
    <w:p w14:paraId="37E6F35D" w14:textId="77777777" w:rsidR="002169C7" w:rsidRPr="00430730" w:rsidRDefault="00E55E1E">
      <w:pPr>
        <w:spacing w:after="20" w:line="259" w:lineRule="auto"/>
        <w:ind w:left="0" w:right="0" w:firstLine="0"/>
        <w:jc w:val="left"/>
        <w:rPr>
          <w:color w:val="auto"/>
        </w:rPr>
      </w:pPr>
      <w:r w:rsidRPr="00430730">
        <w:rPr>
          <w:b/>
          <w:color w:val="auto"/>
        </w:rPr>
        <w:t xml:space="preserve">Supervision of Consultations: </w:t>
      </w:r>
    </w:p>
    <w:p w14:paraId="321310B3" w14:textId="77777777" w:rsidR="002169C7" w:rsidRDefault="00E55E1E">
      <w:pPr>
        <w:spacing w:after="81"/>
        <w:ind w:left="-5" w:right="0"/>
      </w:pPr>
      <w:r>
        <w:t xml:space="preserve">Supervision of face to face consultation will involve a graded approach: </w:t>
      </w:r>
    </w:p>
    <w:p w14:paraId="20747BAB" w14:textId="77777777" w:rsidR="002169C7" w:rsidRDefault="00E55E1E">
      <w:pPr>
        <w:numPr>
          <w:ilvl w:val="0"/>
          <w:numId w:val="4"/>
        </w:numPr>
        <w:spacing w:after="77"/>
        <w:ind w:right="0" w:hanging="360"/>
      </w:pPr>
      <w:r>
        <w:t xml:space="preserve">Initially the Foundation Trainee will need to OBSERVE other doctors consulting moving to shared consulting (this can occur during the induction period) </w:t>
      </w:r>
    </w:p>
    <w:p w14:paraId="2FB92464" w14:textId="77777777" w:rsidR="002169C7" w:rsidRDefault="00E55E1E">
      <w:pPr>
        <w:numPr>
          <w:ilvl w:val="0"/>
          <w:numId w:val="4"/>
        </w:numPr>
        <w:spacing w:after="77"/>
        <w:ind w:right="0" w:hanging="360"/>
      </w:pPr>
      <w:r>
        <w:t xml:space="preserve">It is then recommended that the supervisor (either educational supervisor or clinical supervisor) will sit in to observe the trainee consulting. </w:t>
      </w:r>
    </w:p>
    <w:p w14:paraId="6CB5DEED" w14:textId="77777777" w:rsidR="002169C7" w:rsidRDefault="00E55E1E">
      <w:pPr>
        <w:numPr>
          <w:ilvl w:val="0"/>
          <w:numId w:val="4"/>
        </w:numPr>
        <w:spacing w:after="51" w:line="275" w:lineRule="auto"/>
        <w:ind w:right="0" w:hanging="360"/>
      </w:pPr>
      <w:r>
        <w:t xml:space="preserve">When the Foundation Trainee starts consulting on their own, it is expected that they will debrief with their educational supervisor, or deputy, after each consultation. </w:t>
      </w:r>
    </w:p>
    <w:p w14:paraId="183618B2" w14:textId="77777777" w:rsidR="002169C7" w:rsidRDefault="00E55E1E" w:rsidP="00430730">
      <w:pPr>
        <w:numPr>
          <w:ilvl w:val="0"/>
          <w:numId w:val="4"/>
        </w:numPr>
        <w:spacing w:after="0"/>
        <w:ind w:right="0" w:hanging="360"/>
      </w:pPr>
      <w:r>
        <w:t xml:space="preserve">Later, the Foundation Trainee can be consulting in parallel to the supervising GP who will have time to be available for queries as necessary. </w:t>
      </w:r>
      <w:r w:rsidR="00430730">
        <w:t xml:space="preserve"> </w:t>
      </w:r>
      <w:r>
        <w:t xml:space="preserve">There needs to be a gradual build-up of the number of patients seen. </w:t>
      </w:r>
    </w:p>
    <w:p w14:paraId="6E5E1C09" w14:textId="77777777" w:rsidR="002169C7" w:rsidRDefault="00E55E1E">
      <w:pPr>
        <w:numPr>
          <w:ilvl w:val="0"/>
          <w:numId w:val="4"/>
        </w:numPr>
        <w:spacing w:after="28"/>
        <w:ind w:right="0" w:hanging="360"/>
      </w:pPr>
      <w:r>
        <w:t xml:space="preserve">As the Foundation Trainee becomes more confident, debrief can occur at the end of the session. </w:t>
      </w:r>
    </w:p>
    <w:p w14:paraId="2B666807" w14:textId="77777777" w:rsidR="002169C7" w:rsidRDefault="002169C7">
      <w:pPr>
        <w:spacing w:after="22" w:line="259" w:lineRule="auto"/>
        <w:ind w:left="0" w:right="0" w:firstLine="0"/>
        <w:jc w:val="left"/>
      </w:pPr>
    </w:p>
    <w:p w14:paraId="12B1979B" w14:textId="77777777" w:rsidR="003A5B6F" w:rsidRDefault="003A5B6F">
      <w:pPr>
        <w:spacing w:after="22" w:line="259" w:lineRule="auto"/>
        <w:ind w:left="0" w:right="0" w:firstLine="0"/>
        <w:jc w:val="left"/>
      </w:pPr>
    </w:p>
    <w:p w14:paraId="4211DE97" w14:textId="77777777" w:rsidR="002169C7" w:rsidRPr="00430730" w:rsidRDefault="00E55E1E">
      <w:pPr>
        <w:spacing w:after="0" w:line="259" w:lineRule="auto"/>
        <w:ind w:left="-5" w:right="0"/>
        <w:jc w:val="left"/>
        <w:rPr>
          <w:color w:val="auto"/>
        </w:rPr>
      </w:pPr>
      <w:r w:rsidRPr="00430730">
        <w:rPr>
          <w:b/>
          <w:color w:val="auto"/>
        </w:rPr>
        <w:t>Supervision of home visits</w:t>
      </w:r>
      <w:r w:rsidRPr="00430730">
        <w:rPr>
          <w:color w:val="auto"/>
        </w:rPr>
        <w:t xml:space="preserve">:  </w:t>
      </w:r>
    </w:p>
    <w:p w14:paraId="4295130F" w14:textId="77777777" w:rsidR="002169C7" w:rsidRDefault="00E55E1E">
      <w:pPr>
        <w:spacing w:after="28"/>
        <w:ind w:left="-5" w:right="0"/>
      </w:pPr>
      <w:r>
        <w:t xml:space="preserve">The Foundation Doctor should not do home visits to patients requiring unscheduled care unless timeous clinical supervision is practical. </w:t>
      </w:r>
    </w:p>
    <w:p w14:paraId="6C08F5DF" w14:textId="77777777" w:rsidR="002169C7" w:rsidRDefault="002169C7">
      <w:pPr>
        <w:spacing w:after="20" w:line="259" w:lineRule="auto"/>
        <w:ind w:left="0" w:right="0" w:firstLine="0"/>
        <w:jc w:val="left"/>
      </w:pPr>
    </w:p>
    <w:p w14:paraId="2ECD5A88" w14:textId="77777777" w:rsidR="003A5B6F" w:rsidRDefault="003A5B6F">
      <w:pPr>
        <w:spacing w:after="20" w:line="259" w:lineRule="auto"/>
        <w:ind w:left="0" w:right="0" w:firstLine="0"/>
        <w:jc w:val="left"/>
      </w:pPr>
    </w:p>
    <w:p w14:paraId="1716EA40" w14:textId="77777777" w:rsidR="002169C7" w:rsidRPr="00430730" w:rsidRDefault="00E55E1E">
      <w:pPr>
        <w:spacing w:after="0" w:line="259" w:lineRule="auto"/>
        <w:ind w:left="-5" w:right="0"/>
        <w:jc w:val="left"/>
        <w:rPr>
          <w:color w:val="auto"/>
        </w:rPr>
      </w:pPr>
      <w:r w:rsidRPr="00430730">
        <w:rPr>
          <w:b/>
          <w:color w:val="auto"/>
        </w:rPr>
        <w:t>Prescriptions</w:t>
      </w:r>
      <w:r w:rsidRPr="00430730">
        <w:rPr>
          <w:color w:val="auto"/>
        </w:rPr>
        <w:t xml:space="preserve">: </w:t>
      </w:r>
    </w:p>
    <w:p w14:paraId="652560BB" w14:textId="77777777" w:rsidR="002169C7" w:rsidRDefault="00E55E1E">
      <w:pPr>
        <w:ind w:left="-5" w:right="0"/>
      </w:pPr>
      <w:r>
        <w:t>Initially it is expected that a supervisor will discuss</w:t>
      </w:r>
      <w:r>
        <w:rPr>
          <w:i/>
        </w:rPr>
        <w:t xml:space="preserve"> </w:t>
      </w:r>
      <w:r>
        <w:t>each prescription with a new Foundation Doctor.</w:t>
      </w:r>
      <w:r w:rsidR="00430730">
        <w:t xml:space="preserve"> </w:t>
      </w:r>
      <w:r>
        <w:t xml:space="preserve"> This can gradually develop to the Foundation Trainee working independently, with help for queries available in the building.  It would be appropriate to check a proportion of the trainee’s prescriptions on a regular basis. </w:t>
      </w:r>
    </w:p>
    <w:p w14:paraId="65FCCAB6" w14:textId="77777777" w:rsidR="002169C7" w:rsidRDefault="002169C7">
      <w:pPr>
        <w:spacing w:after="0" w:line="259" w:lineRule="auto"/>
        <w:ind w:left="0" w:right="0" w:firstLine="0"/>
        <w:jc w:val="left"/>
      </w:pPr>
    </w:p>
    <w:p w14:paraId="2DF98DB9" w14:textId="77777777" w:rsidR="003A5B6F" w:rsidRDefault="003A5B6F">
      <w:pPr>
        <w:spacing w:after="0" w:line="259" w:lineRule="auto"/>
        <w:ind w:left="0" w:right="0" w:firstLine="0"/>
        <w:jc w:val="left"/>
      </w:pPr>
    </w:p>
    <w:p w14:paraId="59BEB15F" w14:textId="77777777" w:rsidR="002169C7" w:rsidRPr="00430730" w:rsidRDefault="00E55E1E">
      <w:pPr>
        <w:spacing w:after="0" w:line="259" w:lineRule="auto"/>
        <w:ind w:left="-5" w:right="0"/>
        <w:jc w:val="left"/>
        <w:rPr>
          <w:color w:val="auto"/>
        </w:rPr>
      </w:pPr>
      <w:r w:rsidRPr="00430730">
        <w:rPr>
          <w:b/>
          <w:color w:val="auto"/>
        </w:rPr>
        <w:t>Referrals:</w:t>
      </w:r>
      <w:r w:rsidRPr="00430730">
        <w:rPr>
          <w:color w:val="auto"/>
        </w:rPr>
        <w:t xml:space="preserve">  </w:t>
      </w:r>
    </w:p>
    <w:p w14:paraId="03A76813" w14:textId="77777777" w:rsidR="002169C7" w:rsidRDefault="00E55E1E">
      <w:pPr>
        <w:ind w:left="-5" w:right="0"/>
      </w:pPr>
      <w:r>
        <w:t xml:space="preserve">All referrals from a Foundation doctors should be reviewed by the Educational Supervisor, or another GP in the practice.   </w:t>
      </w:r>
    </w:p>
    <w:p w14:paraId="48505D38" w14:textId="77777777" w:rsidR="00F636EE" w:rsidRDefault="00F636EE">
      <w:pPr>
        <w:spacing w:after="160" w:line="259" w:lineRule="auto"/>
        <w:ind w:left="0" w:right="0" w:firstLine="0"/>
        <w:jc w:val="left"/>
        <w:rPr>
          <w:b/>
        </w:rPr>
      </w:pPr>
      <w:r>
        <w:rPr>
          <w:b/>
        </w:rPr>
        <w:br w:type="page"/>
      </w:r>
    </w:p>
    <w:p w14:paraId="4E150FA6" w14:textId="77777777" w:rsidR="00A0555A" w:rsidRDefault="00A0555A">
      <w:pPr>
        <w:spacing w:after="78" w:line="251" w:lineRule="auto"/>
        <w:ind w:left="-5" w:right="0"/>
        <w:jc w:val="left"/>
        <w:rPr>
          <w:b/>
        </w:rPr>
      </w:pPr>
    </w:p>
    <w:p w14:paraId="19063923" w14:textId="77777777" w:rsidR="002169C7" w:rsidRDefault="00E55E1E">
      <w:pPr>
        <w:spacing w:after="78" w:line="251" w:lineRule="auto"/>
        <w:ind w:left="-5" w:right="0"/>
        <w:jc w:val="left"/>
      </w:pPr>
      <w:r>
        <w:rPr>
          <w:b/>
        </w:rPr>
        <w:t>It is not expected that Foundation doctors</w:t>
      </w:r>
      <w:r w:rsidR="00F636EE">
        <w:rPr>
          <w:b/>
        </w:rPr>
        <w:t>:</w:t>
      </w:r>
    </w:p>
    <w:p w14:paraId="1ECAA16C" w14:textId="77777777" w:rsidR="002169C7" w:rsidRDefault="00E55E1E">
      <w:pPr>
        <w:numPr>
          <w:ilvl w:val="0"/>
          <w:numId w:val="5"/>
        </w:numPr>
        <w:spacing w:after="53"/>
        <w:ind w:right="0" w:hanging="360"/>
      </w:pPr>
      <w:r>
        <w:t xml:space="preserve">Undertake duty doctor work in the practice. </w:t>
      </w:r>
    </w:p>
    <w:p w14:paraId="5E9F7E6E" w14:textId="77777777" w:rsidR="002169C7" w:rsidRDefault="00E55E1E">
      <w:pPr>
        <w:numPr>
          <w:ilvl w:val="0"/>
          <w:numId w:val="5"/>
        </w:numPr>
        <w:spacing w:after="41"/>
        <w:ind w:right="0" w:hanging="360"/>
      </w:pPr>
      <w:r>
        <w:t xml:space="preserve">Work on their own in other location out with the practice (e.g. nursing homes, community hospitals) </w:t>
      </w:r>
    </w:p>
    <w:p w14:paraId="27C225C4" w14:textId="77777777" w:rsidR="002169C7" w:rsidRDefault="002169C7">
      <w:pPr>
        <w:spacing w:after="0" w:line="259" w:lineRule="auto"/>
        <w:ind w:left="0" w:right="0" w:firstLine="0"/>
        <w:jc w:val="left"/>
      </w:pPr>
    </w:p>
    <w:p w14:paraId="5E2FA7F1" w14:textId="77777777" w:rsidR="00F636EE" w:rsidRDefault="00F636EE">
      <w:pPr>
        <w:spacing w:after="0" w:line="259" w:lineRule="auto"/>
        <w:ind w:left="0" w:right="0" w:firstLine="0"/>
        <w:jc w:val="left"/>
      </w:pPr>
    </w:p>
    <w:p w14:paraId="654ABD49" w14:textId="77777777" w:rsidR="002169C7" w:rsidRPr="00430730" w:rsidRDefault="00E55E1E">
      <w:pPr>
        <w:pStyle w:val="Heading2"/>
        <w:ind w:left="-5"/>
        <w:rPr>
          <w:color w:val="auto"/>
        </w:rPr>
      </w:pPr>
      <w:bookmarkStart w:id="14" w:name="_Toc1025786"/>
      <w:r w:rsidRPr="00430730">
        <w:rPr>
          <w:color w:val="auto"/>
        </w:rPr>
        <w:t>Performance issues/ trainees in difficulty</w:t>
      </w:r>
      <w:bookmarkEnd w:id="14"/>
      <w:r w:rsidRPr="00430730">
        <w:rPr>
          <w:color w:val="auto"/>
        </w:rPr>
        <w:t xml:space="preserve"> </w:t>
      </w:r>
    </w:p>
    <w:p w14:paraId="7F4C9992" w14:textId="77777777" w:rsidR="002169C7" w:rsidRDefault="002169C7">
      <w:pPr>
        <w:spacing w:after="0" w:line="259" w:lineRule="auto"/>
        <w:ind w:left="0" w:right="0" w:firstLine="0"/>
        <w:jc w:val="left"/>
      </w:pPr>
    </w:p>
    <w:p w14:paraId="38AC6023" w14:textId="77777777" w:rsidR="002169C7" w:rsidRDefault="00E55E1E">
      <w:pPr>
        <w:ind w:left="-5" w:right="0"/>
      </w:pPr>
      <w:r>
        <w:t xml:space="preserve">The vast majority of F2 doctors will complete the programme without any major problems. </w:t>
      </w:r>
      <w:r w:rsidR="00430730">
        <w:t xml:space="preserve"> </w:t>
      </w:r>
      <w:r>
        <w:t xml:space="preserve">However, some doctors may need more support than others for example ill-health, personal issues, learning needs or attitude. </w:t>
      </w:r>
      <w:r w:rsidR="00430730">
        <w:t xml:space="preserve"> </w:t>
      </w:r>
      <w:r>
        <w:t xml:space="preserve">If you feel at any time that the doctor under your educational or clinical supervision has performance issues, you should contact the appropriate Foundation Programme Director who will work with you to ensure that the appropriate level of support is given both to you and the F2 doctor.  </w:t>
      </w:r>
    </w:p>
    <w:p w14:paraId="47F10059" w14:textId="77777777" w:rsidR="00CA038A" w:rsidRDefault="00CA038A">
      <w:pPr>
        <w:ind w:left="-5" w:right="0"/>
      </w:pPr>
    </w:p>
    <w:p w14:paraId="03A723D0" w14:textId="77777777" w:rsidR="002169C7" w:rsidRDefault="00E55E1E">
      <w:pPr>
        <w:ind w:left="-5" w:right="0"/>
      </w:pPr>
      <w:r>
        <w:t xml:space="preserve">It is very important that you keep written records of the issues as they arise and that you document any discussions that you have with the F2 doctor regarding your concerns. </w:t>
      </w:r>
    </w:p>
    <w:p w14:paraId="3E158EFF" w14:textId="77777777" w:rsidR="002169C7" w:rsidRDefault="002169C7">
      <w:pPr>
        <w:spacing w:after="34" w:line="259" w:lineRule="auto"/>
        <w:ind w:left="0" w:right="0" w:firstLine="0"/>
        <w:jc w:val="left"/>
      </w:pPr>
    </w:p>
    <w:p w14:paraId="5C1B9B76" w14:textId="77777777" w:rsidR="00430730" w:rsidRDefault="00430730">
      <w:pPr>
        <w:spacing w:after="16" w:line="259" w:lineRule="auto"/>
        <w:ind w:left="0" w:right="0" w:firstLine="0"/>
        <w:jc w:val="left"/>
      </w:pPr>
    </w:p>
    <w:p w14:paraId="2A27DB01" w14:textId="77777777" w:rsidR="002169C7" w:rsidRPr="00430730" w:rsidRDefault="00E55E1E">
      <w:pPr>
        <w:pStyle w:val="Heading2"/>
        <w:ind w:left="-5"/>
        <w:rPr>
          <w:color w:val="auto"/>
        </w:rPr>
      </w:pPr>
      <w:bookmarkStart w:id="15" w:name="_Toc1025787"/>
      <w:r w:rsidRPr="00430730">
        <w:rPr>
          <w:color w:val="auto"/>
        </w:rPr>
        <w:t>Other issues</w:t>
      </w:r>
      <w:bookmarkEnd w:id="15"/>
      <w:r w:rsidRPr="00430730">
        <w:rPr>
          <w:color w:val="auto"/>
        </w:rPr>
        <w:t xml:space="preserve">  </w:t>
      </w:r>
    </w:p>
    <w:p w14:paraId="560986BC" w14:textId="77777777" w:rsidR="002169C7" w:rsidRDefault="002169C7">
      <w:pPr>
        <w:spacing w:after="0" w:line="259" w:lineRule="auto"/>
        <w:ind w:left="0" w:right="0" w:firstLine="0"/>
        <w:jc w:val="left"/>
      </w:pPr>
    </w:p>
    <w:p w14:paraId="4682BE2D" w14:textId="77777777" w:rsidR="002169C7" w:rsidRDefault="00E55E1E">
      <w:pPr>
        <w:spacing w:after="0" w:line="240" w:lineRule="auto"/>
        <w:ind w:left="-5" w:right="0"/>
        <w:jc w:val="left"/>
      </w:pPr>
      <w:r w:rsidRPr="00430730">
        <w:rPr>
          <w:b/>
        </w:rPr>
        <w:t xml:space="preserve">Career advice </w:t>
      </w:r>
      <w:r w:rsidR="00430730" w:rsidRPr="00430730">
        <w:rPr>
          <w:b/>
        </w:rPr>
        <w:t xml:space="preserve">and </w:t>
      </w:r>
      <w:r w:rsidRPr="00430730">
        <w:rPr>
          <w:b/>
        </w:rPr>
        <w:t>discussions</w:t>
      </w:r>
      <w:r w:rsidR="00430730">
        <w:t xml:space="preserve">: </w:t>
      </w:r>
      <w:r>
        <w:t xml:space="preserve">F2 doctors will be making decisions regarding future careers during their first placement. </w:t>
      </w:r>
      <w:r w:rsidR="00430730">
        <w:t xml:space="preserve"> </w:t>
      </w:r>
      <w:r>
        <w:t xml:space="preserve">Most F2s do apply for training programmes when the process commences around </w:t>
      </w:r>
      <w:r w:rsidR="003A5B6F">
        <w:t>October/</w:t>
      </w:r>
      <w:r>
        <w:t xml:space="preserve">November.  </w:t>
      </w:r>
    </w:p>
    <w:p w14:paraId="20C6A30F" w14:textId="77777777" w:rsidR="002169C7" w:rsidRDefault="002169C7">
      <w:pPr>
        <w:spacing w:after="0" w:line="259" w:lineRule="auto"/>
        <w:ind w:left="0" w:right="0" w:firstLine="0"/>
        <w:jc w:val="left"/>
      </w:pPr>
    </w:p>
    <w:p w14:paraId="7F6A40B3" w14:textId="77777777" w:rsidR="00430730" w:rsidRDefault="0069563F">
      <w:pPr>
        <w:ind w:left="-5" w:right="0"/>
      </w:pPr>
      <w:r>
        <w:rPr>
          <w:b/>
        </w:rPr>
        <w:t xml:space="preserve">Tasters: </w:t>
      </w:r>
      <w:r w:rsidR="00430730">
        <w:t xml:space="preserve">F2 doctors </w:t>
      </w:r>
      <w:r w:rsidR="00E55E1E">
        <w:t xml:space="preserve">may need advice about taster sessions, therefore, please see </w:t>
      </w:r>
      <w:r>
        <w:t xml:space="preserve">the following link on the Scotland </w:t>
      </w:r>
      <w:r w:rsidR="00E55E1E">
        <w:t>Deanery website</w:t>
      </w:r>
      <w:r w:rsidR="00430730">
        <w:t xml:space="preserve">: </w:t>
      </w:r>
      <w:r w:rsidR="00E55E1E">
        <w:t xml:space="preserve"> </w:t>
      </w:r>
      <w:hyperlink r:id="rId29" w:history="1">
        <w:r w:rsidR="00430730" w:rsidRPr="00397276">
          <w:rPr>
            <w:rStyle w:val="Hyperlink"/>
          </w:rPr>
          <w:t>http://www.scotlanddeanery.nhs.scot/trainee-information/scottish-foundation-school/current-trainees/tasters/</w:t>
        </w:r>
      </w:hyperlink>
    </w:p>
    <w:p w14:paraId="2A411375" w14:textId="77777777" w:rsidR="002169C7" w:rsidRDefault="002169C7">
      <w:pPr>
        <w:spacing w:after="0" w:line="259" w:lineRule="auto"/>
        <w:ind w:left="0" w:right="0" w:firstLine="0"/>
        <w:jc w:val="left"/>
      </w:pPr>
    </w:p>
    <w:p w14:paraId="1D942FDF" w14:textId="77777777" w:rsidR="002169C7" w:rsidRDefault="00E55E1E">
      <w:pPr>
        <w:ind w:left="-5" w:right="0"/>
      </w:pPr>
      <w:r>
        <w:t>For any taster weeks</w:t>
      </w:r>
      <w:r w:rsidR="0069563F">
        <w:t>/days</w:t>
      </w:r>
      <w:r>
        <w:t xml:space="preserve"> or additional study days out with the </w:t>
      </w:r>
      <w:r w:rsidR="0069563F">
        <w:t xml:space="preserve">regional </w:t>
      </w:r>
      <w:r>
        <w:t xml:space="preserve">Educational Programme trainees will need to fill in a study leave </w:t>
      </w:r>
      <w:r w:rsidR="0069563F">
        <w:t>form,</w:t>
      </w:r>
      <w:r>
        <w:t xml:space="preserve"> and have it signed off by yourself and their Foundation Programme Director. </w:t>
      </w:r>
      <w:r w:rsidR="0069563F">
        <w:t xml:space="preserve"> </w:t>
      </w:r>
      <w:r>
        <w:t xml:space="preserve">All leave is at the discretion of the practice, both parties are expected to be reasonable. </w:t>
      </w:r>
    </w:p>
    <w:p w14:paraId="58FD329C" w14:textId="77777777" w:rsidR="002169C7" w:rsidRDefault="002169C7">
      <w:pPr>
        <w:spacing w:after="34" w:line="259" w:lineRule="auto"/>
        <w:ind w:left="0" w:right="0" w:firstLine="0"/>
        <w:jc w:val="left"/>
      </w:pPr>
    </w:p>
    <w:p w14:paraId="048B7825" w14:textId="77777777" w:rsidR="00F636EE" w:rsidRDefault="00F636EE">
      <w:pPr>
        <w:pStyle w:val="Heading2"/>
        <w:ind w:left="-5"/>
        <w:rPr>
          <w:color w:val="auto"/>
        </w:rPr>
      </w:pPr>
    </w:p>
    <w:p w14:paraId="758CE560" w14:textId="77777777" w:rsidR="002169C7" w:rsidRPr="0069563F" w:rsidRDefault="00E55E1E">
      <w:pPr>
        <w:pStyle w:val="Heading2"/>
        <w:ind w:left="-5"/>
        <w:rPr>
          <w:color w:val="auto"/>
        </w:rPr>
      </w:pPr>
      <w:bookmarkStart w:id="16" w:name="_Toc1025788"/>
      <w:r w:rsidRPr="0069563F">
        <w:rPr>
          <w:color w:val="auto"/>
        </w:rPr>
        <w:t>The Supervision Payment</w:t>
      </w:r>
      <w:bookmarkEnd w:id="16"/>
      <w:r w:rsidRPr="0069563F">
        <w:rPr>
          <w:color w:val="auto"/>
        </w:rPr>
        <w:t xml:space="preserve"> </w:t>
      </w:r>
    </w:p>
    <w:p w14:paraId="39488E15" w14:textId="77777777" w:rsidR="002169C7" w:rsidRDefault="002169C7">
      <w:pPr>
        <w:spacing w:after="0" w:line="259" w:lineRule="auto"/>
        <w:ind w:left="0" w:right="0" w:firstLine="0"/>
        <w:jc w:val="left"/>
      </w:pPr>
    </w:p>
    <w:p w14:paraId="2F7F9F5C" w14:textId="77777777" w:rsidR="0069563F" w:rsidRDefault="0069563F">
      <w:pPr>
        <w:spacing w:after="0" w:line="259" w:lineRule="auto"/>
        <w:ind w:left="0" w:right="0" w:firstLine="0"/>
        <w:jc w:val="left"/>
      </w:pPr>
      <w:r>
        <w:t>The supervision payment is paid for each Foundation doctor on a pro-rata basis (i.e. a third of the training grant if only one F2 in a 12-month period).</w:t>
      </w:r>
    </w:p>
    <w:p w14:paraId="4E115D32" w14:textId="77777777" w:rsidR="0069563F" w:rsidRDefault="0069563F">
      <w:pPr>
        <w:spacing w:after="0" w:line="259" w:lineRule="auto"/>
        <w:ind w:left="0" w:right="0" w:firstLine="0"/>
        <w:jc w:val="left"/>
      </w:pPr>
    </w:p>
    <w:p w14:paraId="0B3119AA" w14:textId="77777777" w:rsidR="0069563F" w:rsidRDefault="0069563F">
      <w:pPr>
        <w:spacing w:after="0" w:line="259" w:lineRule="auto"/>
        <w:ind w:left="0" w:right="0" w:firstLine="0"/>
        <w:jc w:val="left"/>
      </w:pPr>
    </w:p>
    <w:p w14:paraId="75B241B5" w14:textId="77777777" w:rsidR="002169C7" w:rsidRDefault="00E55E1E">
      <w:pPr>
        <w:pStyle w:val="Heading2"/>
        <w:ind w:left="-5"/>
      </w:pPr>
      <w:bookmarkStart w:id="17" w:name="_Toc1025789"/>
      <w:r w:rsidRPr="0069563F">
        <w:rPr>
          <w:color w:val="auto"/>
        </w:rPr>
        <w:t>Ongoing Support of F2 Educational Supervisors</w:t>
      </w:r>
      <w:bookmarkEnd w:id="17"/>
      <w:r w:rsidRPr="0069563F">
        <w:rPr>
          <w:color w:val="auto"/>
        </w:rPr>
        <w:t xml:space="preserve"> </w:t>
      </w:r>
    </w:p>
    <w:p w14:paraId="528FAA60" w14:textId="77777777" w:rsidR="002169C7" w:rsidRDefault="002169C7">
      <w:pPr>
        <w:spacing w:after="0" w:line="259" w:lineRule="auto"/>
        <w:ind w:left="0" w:right="0" w:firstLine="0"/>
        <w:jc w:val="left"/>
      </w:pPr>
    </w:p>
    <w:p w14:paraId="6C87F4D2" w14:textId="77777777" w:rsidR="002169C7" w:rsidRDefault="0069563F" w:rsidP="0069563F">
      <w:pPr>
        <w:spacing w:after="0" w:line="259" w:lineRule="auto"/>
        <w:ind w:left="0" w:right="0" w:firstLine="0"/>
      </w:pPr>
      <w:r>
        <w:t xml:space="preserve">Support can be provided by the regional teams.  This is by mean of this simple guide and e-portfolio training sessions.  The Foundation Programme Director for a F2 doctor can be </w:t>
      </w:r>
      <w:r>
        <w:lastRenderedPageBreak/>
        <w:t xml:space="preserve">contacted with any specific queries.  Additional resources and support for Educational Supervisors are available on the </w:t>
      </w:r>
      <w:hyperlink r:id="rId30">
        <w:r w:rsidR="00E55E1E">
          <w:rPr>
            <w:color w:val="0000FF"/>
            <w:u w:val="single" w:color="0000FF"/>
          </w:rPr>
          <w:t>Deanery website</w:t>
        </w:r>
      </w:hyperlink>
      <w:hyperlink r:id="rId31">
        <w:r w:rsidR="00E55E1E">
          <w:t>.</w:t>
        </w:r>
      </w:hyperlink>
      <w:r w:rsidR="00E55E1E">
        <w:t xml:space="preserve"> </w:t>
      </w:r>
    </w:p>
    <w:p w14:paraId="36C81539" w14:textId="77777777" w:rsidR="002169C7" w:rsidRDefault="002169C7">
      <w:pPr>
        <w:spacing w:after="37" w:line="259" w:lineRule="auto"/>
        <w:ind w:left="0" w:right="0" w:firstLine="0"/>
        <w:jc w:val="left"/>
      </w:pPr>
    </w:p>
    <w:p w14:paraId="34E30C24" w14:textId="77777777" w:rsidR="0069563F" w:rsidRDefault="0069563F">
      <w:pPr>
        <w:spacing w:after="37" w:line="259" w:lineRule="auto"/>
        <w:ind w:left="0" w:right="0" w:firstLine="0"/>
        <w:jc w:val="left"/>
      </w:pPr>
    </w:p>
    <w:p w14:paraId="05559228" w14:textId="77777777" w:rsidR="002169C7" w:rsidRPr="0069563F" w:rsidRDefault="00E55E1E">
      <w:pPr>
        <w:pStyle w:val="Heading2"/>
        <w:ind w:left="-5"/>
        <w:rPr>
          <w:color w:val="auto"/>
        </w:rPr>
      </w:pPr>
      <w:bookmarkStart w:id="18" w:name="_Toc1025790"/>
      <w:r w:rsidRPr="0069563F">
        <w:rPr>
          <w:color w:val="auto"/>
        </w:rPr>
        <w:t xml:space="preserve">The Foundation Programme Doctor- Frequently </w:t>
      </w:r>
      <w:r w:rsidR="00A0555A" w:rsidRPr="0069563F">
        <w:rPr>
          <w:color w:val="auto"/>
        </w:rPr>
        <w:t>Asked</w:t>
      </w:r>
      <w:r w:rsidRPr="0069563F">
        <w:rPr>
          <w:color w:val="auto"/>
        </w:rPr>
        <w:t xml:space="preserve"> Questions</w:t>
      </w:r>
      <w:bookmarkEnd w:id="18"/>
      <w:r w:rsidRPr="0069563F">
        <w:rPr>
          <w:color w:val="auto"/>
        </w:rPr>
        <w:t xml:space="preserve"> </w:t>
      </w:r>
    </w:p>
    <w:p w14:paraId="3ED4AA2D" w14:textId="77777777" w:rsidR="002169C7" w:rsidRDefault="002169C7">
      <w:pPr>
        <w:spacing w:after="0" w:line="259" w:lineRule="auto"/>
        <w:ind w:left="0" w:right="0" w:firstLine="0"/>
        <w:jc w:val="left"/>
      </w:pPr>
    </w:p>
    <w:p w14:paraId="7F91492D" w14:textId="77777777" w:rsidR="002169C7" w:rsidRDefault="00E55E1E">
      <w:pPr>
        <w:ind w:left="-5" w:right="0"/>
      </w:pPr>
      <w:r>
        <w:t>Below is a selection of commonly asked FAQs</w:t>
      </w:r>
      <w:r w:rsidR="0069563F">
        <w:t xml:space="preserve">: </w:t>
      </w:r>
    </w:p>
    <w:p w14:paraId="03B13278" w14:textId="77777777" w:rsidR="002169C7" w:rsidRDefault="002169C7">
      <w:pPr>
        <w:spacing w:after="0" w:line="259" w:lineRule="auto"/>
        <w:ind w:left="0" w:right="0" w:firstLine="0"/>
        <w:jc w:val="left"/>
      </w:pPr>
    </w:p>
    <w:p w14:paraId="3FE9E775" w14:textId="77777777" w:rsidR="002169C7" w:rsidRDefault="0069563F">
      <w:pPr>
        <w:spacing w:after="4" w:line="251" w:lineRule="auto"/>
        <w:ind w:left="-5" w:right="0"/>
        <w:jc w:val="left"/>
      </w:pPr>
      <w:r>
        <w:rPr>
          <w:b/>
        </w:rPr>
        <w:t>Q.</w:t>
      </w:r>
      <w:r>
        <w:rPr>
          <w:b/>
        </w:rPr>
        <w:tab/>
      </w:r>
      <w:r w:rsidR="00E55E1E">
        <w:rPr>
          <w:b/>
        </w:rPr>
        <w:t xml:space="preserve">What is a Foundation Programme Year 2 Doctor (F2)? </w:t>
      </w:r>
    </w:p>
    <w:p w14:paraId="0B614062" w14:textId="77777777" w:rsidR="002169C7" w:rsidRDefault="00E55E1E" w:rsidP="001120C3">
      <w:pPr>
        <w:ind w:left="720" w:right="0" w:hanging="735"/>
      </w:pPr>
      <w:r>
        <w:rPr>
          <w:b/>
        </w:rPr>
        <w:t>A.</w:t>
      </w:r>
      <w:r w:rsidR="0069563F">
        <w:rPr>
          <w:b/>
        </w:rPr>
        <w:tab/>
      </w:r>
      <w:r>
        <w:t xml:space="preserve">The Foundation Programme </w:t>
      </w:r>
      <w:r w:rsidR="001120C3">
        <w:t xml:space="preserve">is a two-year generic training programme which is intended to equip doctors with generic skills and professional capabilities to progress to speciality training.  </w:t>
      </w:r>
      <w:r>
        <w:t xml:space="preserve">During F1 they will have 12 month’s clinical experience as a doctor in the secondary care setting where they will usually have undertaken 3 different rotations. </w:t>
      </w:r>
      <w:r w:rsidR="001120C3">
        <w:t xml:space="preserve"> </w:t>
      </w:r>
      <w:r>
        <w:t xml:space="preserve">During this year they hold provisional registration with the GMC. As an F2 Doctor they will have full GMC registration and a licence to practise. </w:t>
      </w:r>
      <w:r w:rsidR="001120C3">
        <w:t xml:space="preserve"> </w:t>
      </w:r>
    </w:p>
    <w:p w14:paraId="2CEFB104" w14:textId="77777777" w:rsidR="00A0555A" w:rsidRDefault="00A0555A">
      <w:pPr>
        <w:spacing w:after="0" w:line="259" w:lineRule="auto"/>
        <w:ind w:left="0" w:right="0" w:firstLine="0"/>
        <w:jc w:val="left"/>
      </w:pPr>
    </w:p>
    <w:p w14:paraId="0266AFE3" w14:textId="77777777" w:rsidR="002169C7" w:rsidRDefault="00E55E1E">
      <w:pPr>
        <w:spacing w:after="4" w:line="251" w:lineRule="auto"/>
        <w:ind w:left="-5" w:right="0"/>
        <w:jc w:val="left"/>
      </w:pPr>
      <w:r>
        <w:rPr>
          <w:b/>
        </w:rPr>
        <w:t>Q.</w:t>
      </w:r>
      <w:r w:rsidR="001120C3">
        <w:rPr>
          <w:b/>
        </w:rPr>
        <w:tab/>
      </w:r>
      <w:r>
        <w:rPr>
          <w:b/>
        </w:rPr>
        <w:t xml:space="preserve">How is an F2 doctor different from a </w:t>
      </w:r>
      <w:r w:rsidR="003A5B6F">
        <w:rPr>
          <w:b/>
        </w:rPr>
        <w:t xml:space="preserve">Speciality Trainee </w:t>
      </w:r>
      <w:r>
        <w:rPr>
          <w:b/>
        </w:rPr>
        <w:t xml:space="preserve">on a GPST programme? </w:t>
      </w:r>
    </w:p>
    <w:p w14:paraId="38764B3E" w14:textId="77777777" w:rsidR="002169C7" w:rsidRDefault="00E55E1E" w:rsidP="001120C3">
      <w:pPr>
        <w:ind w:left="720" w:right="0" w:hanging="735"/>
      </w:pPr>
      <w:r>
        <w:rPr>
          <w:b/>
        </w:rPr>
        <w:t>A.</w:t>
      </w:r>
      <w:r w:rsidR="001120C3">
        <w:rPr>
          <w:b/>
        </w:rPr>
        <w:tab/>
      </w:r>
      <w:r>
        <w:t xml:space="preserve">The F2 doctor is fundamentally different from a GPST. </w:t>
      </w:r>
      <w:r w:rsidR="001120C3">
        <w:t xml:space="preserve"> </w:t>
      </w:r>
      <w:r>
        <w:t xml:space="preserve">The F2 doctor is not learning to be a GP. </w:t>
      </w:r>
      <w:r w:rsidR="001120C3">
        <w:t xml:space="preserve"> </w:t>
      </w:r>
      <w:r>
        <w:t xml:space="preserve">Some may, in the future, want to be GPs, some will be intent on pursuing other careers. </w:t>
      </w:r>
      <w:r w:rsidR="001120C3">
        <w:t xml:space="preserve"> </w:t>
      </w:r>
      <w:r>
        <w:t xml:space="preserve">You are not trying to teach an F2 doctor the same things as a GPST but in a shorter time. </w:t>
      </w:r>
      <w:r w:rsidR="001120C3">
        <w:t xml:space="preserve"> </w:t>
      </w:r>
      <w:r>
        <w:t>The aim of this rotation is to give the F2 doctor a meaningful experience</w:t>
      </w:r>
      <w:r>
        <w:rPr>
          <w:b/>
        </w:rPr>
        <w:t xml:space="preserve"> </w:t>
      </w:r>
      <w:r w:rsidRPr="001120C3">
        <w:t>in</w:t>
      </w:r>
      <w:r>
        <w:t xml:space="preserve"> General Practice with exposure to the acutely ill patient in the community and to patients with long term conditions, which will enable them to achieve the required competencies as laid down in the Foundation Curriculum. </w:t>
      </w:r>
      <w:r w:rsidR="001120C3">
        <w:t xml:space="preserve"> </w:t>
      </w:r>
    </w:p>
    <w:p w14:paraId="2D3150B6" w14:textId="77777777" w:rsidR="00A0555A" w:rsidRDefault="00A0555A">
      <w:pPr>
        <w:spacing w:after="0" w:line="259" w:lineRule="auto"/>
        <w:ind w:left="0" w:right="0" w:firstLine="0"/>
        <w:jc w:val="left"/>
      </w:pPr>
    </w:p>
    <w:p w14:paraId="57F20FA9" w14:textId="77777777" w:rsidR="002169C7" w:rsidRDefault="00E55E1E">
      <w:pPr>
        <w:spacing w:after="4" w:line="251" w:lineRule="auto"/>
        <w:ind w:left="-5" w:right="0"/>
        <w:jc w:val="left"/>
      </w:pPr>
      <w:r>
        <w:rPr>
          <w:b/>
        </w:rPr>
        <w:t>Q.</w:t>
      </w:r>
      <w:r w:rsidR="001120C3">
        <w:rPr>
          <w:b/>
        </w:rPr>
        <w:tab/>
      </w:r>
      <w:r>
        <w:rPr>
          <w:b/>
        </w:rPr>
        <w:t xml:space="preserve">Does the F2 doctor need to be on the performers list? </w:t>
      </w:r>
    </w:p>
    <w:p w14:paraId="7C4FB369" w14:textId="77777777" w:rsidR="002169C7" w:rsidRDefault="00E55E1E" w:rsidP="001120C3">
      <w:pPr>
        <w:ind w:left="720" w:right="0" w:hanging="735"/>
      </w:pPr>
      <w:r>
        <w:rPr>
          <w:b/>
        </w:rPr>
        <w:t>A.</w:t>
      </w:r>
      <w:r w:rsidR="001120C3">
        <w:rPr>
          <w:b/>
        </w:rPr>
        <w:tab/>
      </w:r>
      <w:r w:rsidR="003F5DC4" w:rsidRPr="003A5B6F">
        <w:t>Yes,</w:t>
      </w:r>
      <w:r w:rsidR="003F5DC4">
        <w:rPr>
          <w:b/>
        </w:rPr>
        <w:t xml:space="preserve"> </w:t>
      </w:r>
      <w:r>
        <w:t xml:space="preserve">the F2 doctor </w:t>
      </w:r>
      <w:r w:rsidR="003F5DC4">
        <w:t xml:space="preserve">needs </w:t>
      </w:r>
      <w:r>
        <w:t>to be on the performers list for them to have a placement in General Practice</w:t>
      </w:r>
      <w:r>
        <w:rPr>
          <w:b/>
        </w:rPr>
        <w:t xml:space="preserve">.  </w:t>
      </w:r>
    </w:p>
    <w:p w14:paraId="18A2CE5D" w14:textId="77777777" w:rsidR="00A0555A" w:rsidRDefault="00A0555A">
      <w:pPr>
        <w:spacing w:after="0" w:line="259" w:lineRule="auto"/>
        <w:ind w:left="0" w:right="0" w:firstLine="0"/>
        <w:jc w:val="left"/>
      </w:pPr>
    </w:p>
    <w:p w14:paraId="38D38C25" w14:textId="77777777" w:rsidR="002169C7" w:rsidRDefault="00E55E1E">
      <w:pPr>
        <w:spacing w:after="4" w:line="251" w:lineRule="auto"/>
        <w:ind w:left="-5" w:right="0"/>
        <w:jc w:val="left"/>
      </w:pPr>
      <w:r>
        <w:rPr>
          <w:b/>
        </w:rPr>
        <w:t>Q.</w:t>
      </w:r>
      <w:r w:rsidR="001120C3">
        <w:rPr>
          <w:b/>
        </w:rPr>
        <w:tab/>
      </w:r>
      <w:r>
        <w:rPr>
          <w:b/>
        </w:rPr>
        <w:t xml:space="preserve">Who decides which doctor will come to my practice? </w:t>
      </w:r>
    </w:p>
    <w:p w14:paraId="26B4306C" w14:textId="77777777" w:rsidR="002169C7" w:rsidRDefault="00E55E1E" w:rsidP="001120C3">
      <w:pPr>
        <w:ind w:left="720" w:right="0" w:hanging="735"/>
      </w:pPr>
      <w:r>
        <w:rPr>
          <w:b/>
        </w:rPr>
        <w:t>A.</w:t>
      </w:r>
      <w:r w:rsidR="001120C3">
        <w:rPr>
          <w:b/>
        </w:rPr>
        <w:tab/>
      </w:r>
      <w:r>
        <w:t xml:space="preserve">This is administered by the local regional office and usually includes the F2 having some choice.  </w:t>
      </w:r>
    </w:p>
    <w:p w14:paraId="69B275ED" w14:textId="77777777" w:rsidR="00A0555A" w:rsidRDefault="00A0555A">
      <w:pPr>
        <w:spacing w:after="0" w:line="259" w:lineRule="auto"/>
        <w:ind w:left="0" w:right="0" w:firstLine="0"/>
        <w:jc w:val="left"/>
      </w:pPr>
    </w:p>
    <w:p w14:paraId="7E62E501" w14:textId="77777777" w:rsidR="002169C7" w:rsidRDefault="00E55E1E">
      <w:pPr>
        <w:spacing w:after="4" w:line="251" w:lineRule="auto"/>
        <w:ind w:left="-5" w:right="0"/>
        <w:jc w:val="left"/>
      </w:pPr>
      <w:r>
        <w:rPr>
          <w:b/>
        </w:rPr>
        <w:t>Q.</w:t>
      </w:r>
      <w:r w:rsidR="001120C3">
        <w:rPr>
          <w:b/>
        </w:rPr>
        <w:tab/>
      </w:r>
      <w:r>
        <w:rPr>
          <w:b/>
        </w:rPr>
        <w:t xml:space="preserve">What about medical defence cover? </w:t>
      </w:r>
    </w:p>
    <w:p w14:paraId="32F84463" w14:textId="77777777" w:rsidR="002169C7" w:rsidRDefault="00E55E1E" w:rsidP="001120C3">
      <w:pPr>
        <w:ind w:left="720" w:right="0" w:hanging="735"/>
      </w:pPr>
      <w:r>
        <w:rPr>
          <w:b/>
        </w:rPr>
        <w:t>A.</w:t>
      </w:r>
      <w:r w:rsidR="001120C3">
        <w:rPr>
          <w:b/>
        </w:rPr>
        <w:tab/>
      </w:r>
      <w:r>
        <w:t>They must have the appropriate level of medical defence cover.</w:t>
      </w:r>
      <w:r w:rsidR="001120C3">
        <w:t xml:space="preserve"> </w:t>
      </w:r>
      <w:r>
        <w:t xml:space="preserve"> They need to inform their defence union that they are working in General Practice. </w:t>
      </w:r>
      <w:r>
        <w:rPr>
          <w:b/>
        </w:rPr>
        <w:t xml:space="preserve"> </w:t>
      </w:r>
    </w:p>
    <w:p w14:paraId="79644887" w14:textId="77777777" w:rsidR="00A0555A" w:rsidRDefault="00A0555A">
      <w:pPr>
        <w:spacing w:after="0" w:line="259" w:lineRule="auto"/>
        <w:ind w:left="0" w:right="0" w:firstLine="0"/>
        <w:jc w:val="left"/>
      </w:pPr>
    </w:p>
    <w:p w14:paraId="173F5696" w14:textId="77777777" w:rsidR="002169C7" w:rsidRDefault="00E55E1E">
      <w:pPr>
        <w:spacing w:after="4" w:line="251" w:lineRule="auto"/>
        <w:ind w:left="-5" w:right="0"/>
        <w:jc w:val="left"/>
      </w:pPr>
      <w:r>
        <w:rPr>
          <w:b/>
        </w:rPr>
        <w:t>Q.</w:t>
      </w:r>
      <w:r w:rsidR="001120C3">
        <w:rPr>
          <w:b/>
        </w:rPr>
        <w:tab/>
        <w:t>Can an F</w:t>
      </w:r>
      <w:r>
        <w:rPr>
          <w:b/>
        </w:rPr>
        <w:t xml:space="preserve">2 doctor sign prescriptions? </w:t>
      </w:r>
    </w:p>
    <w:p w14:paraId="73E96F90" w14:textId="77777777" w:rsidR="002169C7" w:rsidRDefault="00E55E1E" w:rsidP="001120C3">
      <w:pPr>
        <w:ind w:left="720" w:right="0" w:hanging="735"/>
      </w:pPr>
      <w:r>
        <w:rPr>
          <w:b/>
        </w:rPr>
        <w:t>A</w:t>
      </w:r>
      <w:r>
        <w:t>.</w:t>
      </w:r>
      <w:r w:rsidR="001120C3">
        <w:tab/>
      </w:r>
      <w:r>
        <w:t>Yes.</w:t>
      </w:r>
      <w:r w:rsidR="001120C3">
        <w:t xml:space="preserve"> </w:t>
      </w:r>
      <w:r>
        <w:t xml:space="preserve"> An F2 doctor is fully registered and is therefore able to sign a prescription. </w:t>
      </w:r>
      <w:r w:rsidR="001120C3">
        <w:t xml:space="preserve"> </w:t>
      </w:r>
      <w:r>
        <w:t xml:space="preserve">It is up to the GP Educational Supervisor to ensure that there has been adequate training towards this and that the limits of the F2 doctor’s freedom to sign prescriptions is made clear. </w:t>
      </w:r>
      <w:r w:rsidR="001120C3">
        <w:t xml:space="preserve"> </w:t>
      </w:r>
      <w:r>
        <w:t xml:space="preserve">The F2 should have a unique cipher number which Practitioner Services at the local Health Board can supply. Practice Managers should have the specific local contact details. </w:t>
      </w:r>
    </w:p>
    <w:p w14:paraId="5D69D48E" w14:textId="77777777" w:rsidR="00A0555A" w:rsidRDefault="00A0555A">
      <w:pPr>
        <w:spacing w:after="0" w:line="259" w:lineRule="auto"/>
        <w:ind w:left="0" w:right="0" w:firstLine="0"/>
        <w:jc w:val="left"/>
      </w:pPr>
    </w:p>
    <w:p w14:paraId="400C457F" w14:textId="77777777" w:rsidR="00A0555A" w:rsidRDefault="00A0555A">
      <w:pPr>
        <w:spacing w:after="4" w:line="251" w:lineRule="auto"/>
        <w:ind w:left="-5" w:right="0"/>
        <w:jc w:val="left"/>
        <w:rPr>
          <w:b/>
        </w:rPr>
      </w:pPr>
    </w:p>
    <w:p w14:paraId="31D2E0EB" w14:textId="77777777" w:rsidR="002169C7" w:rsidRDefault="00E55E1E">
      <w:pPr>
        <w:spacing w:after="4" w:line="251" w:lineRule="auto"/>
        <w:ind w:left="-5" w:right="0"/>
        <w:jc w:val="left"/>
      </w:pPr>
      <w:r>
        <w:rPr>
          <w:b/>
        </w:rPr>
        <w:lastRenderedPageBreak/>
        <w:t>Q.</w:t>
      </w:r>
      <w:r w:rsidR="001120C3">
        <w:rPr>
          <w:b/>
        </w:rPr>
        <w:tab/>
      </w:r>
      <w:r>
        <w:rPr>
          <w:b/>
        </w:rPr>
        <w:t>What about their Contract of Employment?</w:t>
      </w:r>
      <w:r>
        <w:t xml:space="preserve"> </w:t>
      </w:r>
    </w:p>
    <w:p w14:paraId="020B71AA" w14:textId="77777777" w:rsidR="002169C7" w:rsidRDefault="00E55E1E" w:rsidP="001120C3">
      <w:pPr>
        <w:ind w:left="720" w:right="0" w:hanging="735"/>
      </w:pPr>
      <w:r>
        <w:rPr>
          <w:b/>
        </w:rPr>
        <w:t>A.</w:t>
      </w:r>
      <w:r w:rsidR="001120C3">
        <w:rPr>
          <w:b/>
        </w:rPr>
        <w:tab/>
      </w:r>
      <w:r>
        <w:t xml:space="preserve">The Contract of Employment is retained by the </w:t>
      </w:r>
      <w:r w:rsidR="003A5B6F">
        <w:t xml:space="preserve">Placement Board on behalf of the </w:t>
      </w:r>
      <w:r w:rsidR="001120C3">
        <w:t>Lead Employ</w:t>
      </w:r>
      <w:r w:rsidR="003A5B6F">
        <w:t xml:space="preserve">ment Board </w:t>
      </w:r>
      <w:r>
        <w:t xml:space="preserve">which hosts </w:t>
      </w:r>
      <w:r w:rsidR="00C26488">
        <w:t>the</w:t>
      </w:r>
      <w:r>
        <w:t xml:space="preserve"> F2 programme (not the GP Practice). </w:t>
      </w:r>
      <w:r w:rsidR="001120C3">
        <w:t xml:space="preserve"> </w:t>
      </w:r>
      <w:r>
        <w:t xml:space="preserve">The </w:t>
      </w:r>
      <w:r w:rsidR="001120C3">
        <w:t xml:space="preserve">Lead Employer is </w:t>
      </w:r>
      <w:r>
        <w:t xml:space="preserve">responsible for paying salaries and </w:t>
      </w:r>
      <w:r w:rsidR="00C26488">
        <w:t xml:space="preserve">some </w:t>
      </w:r>
      <w:r>
        <w:t>other HR related issues.</w:t>
      </w:r>
      <w:r w:rsidR="001120C3">
        <w:t xml:space="preserve"> </w:t>
      </w:r>
      <w:r>
        <w:t xml:space="preserve"> It is essential that any agreed periods of leave and any sickness absence are reported to</w:t>
      </w:r>
      <w:r w:rsidR="00C26488">
        <w:t xml:space="preserve"> both</w:t>
      </w:r>
      <w:r>
        <w:t xml:space="preserve"> the </w:t>
      </w:r>
      <w:r w:rsidR="00C26488">
        <w:t xml:space="preserve">Lead Employment and Placement Board </w:t>
      </w:r>
      <w:r>
        <w:t>HR dep</w:t>
      </w:r>
      <w:r w:rsidR="001120C3">
        <w:t>artment</w:t>
      </w:r>
      <w:r w:rsidR="00C26488">
        <w:t>s</w:t>
      </w:r>
      <w:r>
        <w:t xml:space="preserve">. </w:t>
      </w:r>
      <w:r w:rsidR="001120C3">
        <w:t xml:space="preserve"> </w:t>
      </w:r>
      <w:r>
        <w:t xml:space="preserve">These </w:t>
      </w:r>
      <w:r w:rsidR="00D81EA2">
        <w:t xml:space="preserve">should be </w:t>
      </w:r>
      <w:r>
        <w:t xml:space="preserve">recorded in </w:t>
      </w:r>
      <w:r w:rsidR="00C26488">
        <w:t xml:space="preserve">the F2 </w:t>
      </w:r>
      <w:r>
        <w:t>e-portfolio.  If in doubt, contact your local</w:t>
      </w:r>
      <w:r w:rsidR="001120C3">
        <w:t xml:space="preserve"> Foundation Programme Director.</w:t>
      </w:r>
    </w:p>
    <w:p w14:paraId="0C143584" w14:textId="77777777" w:rsidR="00A0555A" w:rsidRDefault="00A0555A">
      <w:pPr>
        <w:spacing w:after="0" w:line="259" w:lineRule="auto"/>
        <w:ind w:left="0" w:right="0" w:firstLine="0"/>
        <w:jc w:val="left"/>
      </w:pPr>
    </w:p>
    <w:p w14:paraId="7E55C99D" w14:textId="77777777" w:rsidR="002169C7" w:rsidRDefault="00E55E1E">
      <w:pPr>
        <w:spacing w:after="4" w:line="251" w:lineRule="auto"/>
        <w:ind w:left="-5" w:right="0"/>
        <w:jc w:val="left"/>
      </w:pPr>
      <w:r>
        <w:rPr>
          <w:b/>
        </w:rPr>
        <w:t>Q.</w:t>
      </w:r>
      <w:r w:rsidR="001120C3">
        <w:rPr>
          <w:b/>
        </w:rPr>
        <w:tab/>
      </w:r>
      <w:r>
        <w:rPr>
          <w:b/>
        </w:rPr>
        <w:t xml:space="preserve">Are travel costs reimbursed? </w:t>
      </w:r>
    </w:p>
    <w:p w14:paraId="3C2499DE" w14:textId="77777777" w:rsidR="00D67AF8" w:rsidRDefault="00E55E1E" w:rsidP="00D81EA2">
      <w:pPr>
        <w:ind w:left="720" w:right="0" w:hanging="735"/>
        <w:rPr>
          <w:color w:val="1F497D"/>
        </w:rPr>
      </w:pPr>
      <w:r>
        <w:rPr>
          <w:b/>
        </w:rPr>
        <w:t>A.</w:t>
      </w:r>
      <w:r w:rsidR="001120C3">
        <w:rPr>
          <w:b/>
        </w:rPr>
        <w:tab/>
      </w:r>
      <w:r>
        <w:t xml:space="preserve">The F2 doctor will be able to claim for travel to the </w:t>
      </w:r>
      <w:r w:rsidR="00C26488">
        <w:t xml:space="preserve">Practice </w:t>
      </w:r>
      <w:r>
        <w:t xml:space="preserve">from the </w:t>
      </w:r>
      <w:r w:rsidR="00C26488">
        <w:t xml:space="preserve">Placement Board’s </w:t>
      </w:r>
      <w:r>
        <w:t>HR department where they are based</w:t>
      </w:r>
      <w:r>
        <w:rPr>
          <w:b/>
        </w:rPr>
        <w:t>.</w:t>
      </w:r>
      <w:r w:rsidR="001120C3">
        <w:rPr>
          <w:b/>
        </w:rPr>
        <w:t xml:space="preserve"> </w:t>
      </w:r>
      <w:r>
        <w:rPr>
          <w:b/>
        </w:rPr>
        <w:t xml:space="preserve"> </w:t>
      </w:r>
      <w:r>
        <w:t>The</w:t>
      </w:r>
      <w:r w:rsidR="00C26488">
        <w:t xml:space="preserve"> F2 doctor </w:t>
      </w:r>
      <w:r>
        <w:t xml:space="preserve">can also claim for any travel associated with work. </w:t>
      </w:r>
      <w:r w:rsidR="00EA737D">
        <w:t xml:space="preserve"> </w:t>
      </w:r>
      <w:r>
        <w:t xml:space="preserve">Travel claims are made through the </w:t>
      </w:r>
      <w:r w:rsidR="00C26488">
        <w:t xml:space="preserve">Placement Board </w:t>
      </w:r>
      <w:r>
        <w:t>and</w:t>
      </w:r>
      <w:r w:rsidR="001120C3">
        <w:t xml:space="preserve"> it is up to the F</w:t>
      </w:r>
      <w:r>
        <w:t xml:space="preserve">2 doctor to initiate these claims. </w:t>
      </w:r>
      <w:r w:rsidR="00EA737D">
        <w:t xml:space="preserve"> </w:t>
      </w:r>
      <w:r>
        <w:t>The</w:t>
      </w:r>
      <w:r w:rsidR="00C26488">
        <w:t xml:space="preserve"> F2 </w:t>
      </w:r>
      <w:r w:rsidR="00143A21">
        <w:t>doctor’s</w:t>
      </w:r>
      <w:r w:rsidR="00C26488">
        <w:t xml:space="preserve"> </w:t>
      </w:r>
      <w:r>
        <w:t>car should be insured for business use</w:t>
      </w:r>
      <w:r w:rsidR="00CB4D25">
        <w:t xml:space="preserve">. </w:t>
      </w:r>
      <w:r w:rsidR="00D67AF8">
        <w:t xml:space="preserve"> </w:t>
      </w:r>
      <w:r w:rsidR="00D67AF8">
        <w:rPr>
          <w:rFonts w:cs="Times New Roman"/>
        </w:rPr>
        <w:t xml:space="preserve">Prior to any claim being submitted trainee should complete and submit a copy of the “DDIT Authorised User Form” and/or a copy of the NHS Scotland Excess Travel Form - Doctors in Training Grades Only to the Expenses Department in their Lead Employer Board. </w:t>
      </w:r>
      <w:r w:rsidR="00D81EA2">
        <w:rPr>
          <w:rFonts w:cs="Times New Roman"/>
        </w:rPr>
        <w:t xml:space="preserve"> </w:t>
      </w:r>
      <w:r w:rsidR="00D67AF8">
        <w:t xml:space="preserve">When making a claim trainee should complete the “DDiT Expenses Claim Form” and have this signed by an authorised signatory within their </w:t>
      </w:r>
      <w:r w:rsidR="00D81EA2">
        <w:t>P</w:t>
      </w:r>
      <w:r w:rsidR="00D67AF8">
        <w:t xml:space="preserve">lacement </w:t>
      </w:r>
      <w:r w:rsidR="00D81EA2">
        <w:t>B</w:t>
      </w:r>
      <w:r w:rsidR="00D67AF8">
        <w:t xml:space="preserve">oard department; this will then be submitted to the Expenses Department at the Lead Employer Board via email or post. </w:t>
      </w:r>
      <w:r w:rsidR="00D81EA2">
        <w:t xml:space="preserve"> </w:t>
      </w:r>
      <w:r w:rsidR="00D67AF8">
        <w:t>All the forms can be found on</w:t>
      </w:r>
      <w:r w:rsidR="00D67AF8">
        <w:rPr>
          <w:color w:val="1F497D"/>
        </w:rPr>
        <w:t xml:space="preserve"> </w:t>
      </w:r>
      <w:hyperlink r:id="rId32" w:history="1">
        <w:r w:rsidR="00D67AF8">
          <w:rPr>
            <w:rStyle w:val="Hyperlink"/>
          </w:rPr>
          <w:t>https://hub.nes.digital/lead-employer-arrangements/in-employment-information/payroll/payroll-forms/</w:t>
        </w:r>
      </w:hyperlink>
      <w:r w:rsidR="00D67AF8">
        <w:rPr>
          <w:color w:val="1F497D"/>
        </w:rPr>
        <w:t>”</w:t>
      </w:r>
    </w:p>
    <w:p w14:paraId="632F9E5B" w14:textId="77777777" w:rsidR="00D67AF8" w:rsidRDefault="00D67AF8" w:rsidP="001120C3">
      <w:pPr>
        <w:ind w:left="720" w:right="0" w:hanging="735"/>
      </w:pPr>
    </w:p>
    <w:p w14:paraId="34DAF88E" w14:textId="77777777" w:rsidR="002169C7" w:rsidRDefault="00E55E1E">
      <w:pPr>
        <w:spacing w:after="0" w:line="259" w:lineRule="auto"/>
        <w:ind w:left="0" w:right="0" w:firstLine="0"/>
        <w:jc w:val="left"/>
      </w:pPr>
      <w:r>
        <w:rPr>
          <w:b/>
        </w:rPr>
        <w:t xml:space="preserve"> </w:t>
      </w:r>
    </w:p>
    <w:p w14:paraId="4F7E1DDA" w14:textId="77777777" w:rsidR="002169C7" w:rsidRDefault="00EA737D">
      <w:pPr>
        <w:spacing w:after="4" w:line="251" w:lineRule="auto"/>
        <w:ind w:left="-5" w:right="0"/>
        <w:jc w:val="left"/>
      </w:pPr>
      <w:r>
        <w:rPr>
          <w:b/>
        </w:rPr>
        <w:t>Q.</w:t>
      </w:r>
      <w:r>
        <w:rPr>
          <w:b/>
        </w:rPr>
        <w:tab/>
      </w:r>
      <w:r w:rsidR="00E55E1E">
        <w:rPr>
          <w:b/>
        </w:rPr>
        <w:t xml:space="preserve">What about annual leave? </w:t>
      </w:r>
    </w:p>
    <w:p w14:paraId="344C0BDD" w14:textId="77777777" w:rsidR="002169C7" w:rsidRDefault="00E55E1E" w:rsidP="00EA737D">
      <w:pPr>
        <w:spacing w:after="0" w:line="240" w:lineRule="auto"/>
        <w:ind w:left="720" w:right="0" w:hanging="735"/>
        <w:jc w:val="left"/>
      </w:pPr>
      <w:r>
        <w:rPr>
          <w:b/>
        </w:rPr>
        <w:t>A</w:t>
      </w:r>
      <w:r>
        <w:t xml:space="preserve">. </w:t>
      </w:r>
      <w:r w:rsidR="00EA737D">
        <w:tab/>
      </w:r>
      <w:r>
        <w:t>F</w:t>
      </w:r>
      <w:r w:rsidR="00EA737D">
        <w:t>1 &amp; F</w:t>
      </w:r>
      <w:r>
        <w:t xml:space="preserve">2 entitlement is </w:t>
      </w:r>
      <w:r w:rsidR="00CB4D25">
        <w:t>25</w:t>
      </w:r>
      <w:r>
        <w:t xml:space="preserve"> days and </w:t>
      </w:r>
      <w:r w:rsidR="00CB4D25">
        <w:t xml:space="preserve">10 </w:t>
      </w:r>
      <w:r>
        <w:t xml:space="preserve">public holidays </w:t>
      </w:r>
      <w:r w:rsidR="00CB4D25">
        <w:t xml:space="preserve">(allocated as per placement board) </w:t>
      </w:r>
      <w:r w:rsidR="00D81EA2">
        <w:t xml:space="preserve">e.g. </w:t>
      </w:r>
      <w:r w:rsidR="00CB4D25">
        <w:t xml:space="preserve">11, 12, 12 </w:t>
      </w:r>
      <w:r w:rsidR="003F5DC4">
        <w:t xml:space="preserve">days in every 4 months rotation.  </w:t>
      </w:r>
    </w:p>
    <w:p w14:paraId="646FE4B1" w14:textId="77777777" w:rsidR="002169C7" w:rsidRDefault="00E55E1E">
      <w:pPr>
        <w:spacing w:after="0" w:line="259" w:lineRule="auto"/>
        <w:ind w:left="0" w:right="0" w:firstLine="0"/>
        <w:jc w:val="left"/>
      </w:pPr>
      <w:r>
        <w:t xml:space="preserve"> </w:t>
      </w:r>
    </w:p>
    <w:p w14:paraId="33A5381D" w14:textId="77777777" w:rsidR="002169C7" w:rsidRDefault="00E55E1E">
      <w:pPr>
        <w:spacing w:after="4" w:line="251" w:lineRule="auto"/>
        <w:ind w:left="-5" w:right="0"/>
        <w:jc w:val="left"/>
      </w:pPr>
      <w:r>
        <w:rPr>
          <w:b/>
        </w:rPr>
        <w:t xml:space="preserve">Q. </w:t>
      </w:r>
      <w:r w:rsidR="00EA737D">
        <w:rPr>
          <w:b/>
        </w:rPr>
        <w:tab/>
      </w:r>
      <w:r>
        <w:rPr>
          <w:b/>
        </w:rPr>
        <w:t xml:space="preserve">What about Study Leave? </w:t>
      </w:r>
    </w:p>
    <w:p w14:paraId="646673E5" w14:textId="77777777" w:rsidR="002169C7" w:rsidRDefault="00E55E1E" w:rsidP="00EA737D">
      <w:pPr>
        <w:ind w:left="720" w:right="0" w:hanging="735"/>
      </w:pPr>
      <w:r>
        <w:rPr>
          <w:b/>
        </w:rPr>
        <w:t xml:space="preserve">A. </w:t>
      </w:r>
      <w:r w:rsidR="00EA737D">
        <w:rPr>
          <w:b/>
        </w:rPr>
        <w:tab/>
      </w:r>
      <w:r>
        <w:t xml:space="preserve">The F2 doctor is entitled to 30 days’ study leave during the year. </w:t>
      </w:r>
      <w:r w:rsidR="00EA737D">
        <w:t xml:space="preserve"> </w:t>
      </w:r>
      <w:r>
        <w:t xml:space="preserve">However, the majority of these days will be used as part of the mandatory </w:t>
      </w:r>
      <w:r w:rsidR="00D81EA2">
        <w:t xml:space="preserve">educational </w:t>
      </w:r>
      <w:r>
        <w:t xml:space="preserve">teaching programme organised by the deanery as well as other mandatory training such as ALS. It is not anticipated that there should be any other study leave requests and if any queries arise, contact the local </w:t>
      </w:r>
      <w:r w:rsidR="0065598E">
        <w:t>regional foundation a</w:t>
      </w:r>
      <w:r>
        <w:t xml:space="preserve">dministrator or FPD. </w:t>
      </w:r>
      <w:r w:rsidR="00EA737D">
        <w:t xml:space="preserve"> </w:t>
      </w:r>
      <w:r>
        <w:t>In the first four-month block, F2 doctors may request the opportunity to have ‘</w:t>
      </w:r>
      <w:r>
        <w:rPr>
          <w:b/>
        </w:rPr>
        <w:t xml:space="preserve">Taster Sessions’ </w:t>
      </w:r>
      <w:r>
        <w:t>in another specialty if they have not had experience in that specialty before. Application to most medical and surgical training posts from Foundation is to core programmes.</w:t>
      </w:r>
      <w:r w:rsidR="00D81EA2">
        <w:t xml:space="preserve"> </w:t>
      </w:r>
      <w:r>
        <w:t xml:space="preserve"> Applications for tasters in medical and surgical subspecialties will not be approved, unless there is direct entry from Foundation e.g. ENT. </w:t>
      </w:r>
      <w:r w:rsidR="00D81EA2">
        <w:t xml:space="preserve"> </w:t>
      </w:r>
      <w:r>
        <w:t xml:space="preserve">It is important that applications are approved by the FPD. </w:t>
      </w:r>
      <w:r w:rsidR="00D81EA2">
        <w:t xml:space="preserve"> </w:t>
      </w:r>
      <w:r>
        <w:t xml:space="preserve">Please see the Taster Guidance information.  This is to allow the F2 to make a more informed decision before submitting a run through training application. </w:t>
      </w:r>
      <w:r w:rsidR="00D81EA2">
        <w:t xml:space="preserve"> </w:t>
      </w:r>
      <w:r>
        <w:t>These should be supported but also have to be agreed by the relevant Foundation Programme Director.</w:t>
      </w:r>
      <w:r w:rsidR="00EA737D">
        <w:t xml:space="preserve"> </w:t>
      </w:r>
      <w:r>
        <w:t xml:space="preserve"> Any taster weeks should be requested using the study leave </w:t>
      </w:r>
      <w:r w:rsidR="00EA737D">
        <w:t>process via Turas</w:t>
      </w:r>
      <w:r>
        <w:t xml:space="preserve">.  It may be that you will be asked whether you want to take a different F2 doctor for a </w:t>
      </w:r>
      <w:r>
        <w:rPr>
          <w:b/>
        </w:rPr>
        <w:t xml:space="preserve">Taster Week in General Practice </w:t>
      </w:r>
      <w:r>
        <w:t xml:space="preserve">who is requesting a GP block. </w:t>
      </w:r>
      <w:r w:rsidR="00EA737D">
        <w:t xml:space="preserve"> </w:t>
      </w:r>
      <w:r>
        <w:t xml:space="preserve">There is no specific format for this week, but it </w:t>
      </w:r>
      <w:r>
        <w:lastRenderedPageBreak/>
        <w:t xml:space="preserve">would be hoped that any F2 doctor asking for a taster week in GP would be exposed to the broadest range of activity during that short placement. </w:t>
      </w:r>
    </w:p>
    <w:p w14:paraId="4978FD58" w14:textId="77777777" w:rsidR="00A0555A" w:rsidRDefault="00A0555A">
      <w:pPr>
        <w:spacing w:after="0" w:line="259" w:lineRule="auto"/>
        <w:ind w:left="0" w:right="0" w:firstLine="0"/>
        <w:jc w:val="left"/>
      </w:pPr>
    </w:p>
    <w:p w14:paraId="419BFB0D" w14:textId="77777777" w:rsidR="002169C7" w:rsidRDefault="00E55E1E">
      <w:pPr>
        <w:spacing w:after="4" w:line="251" w:lineRule="auto"/>
        <w:ind w:left="-5" w:right="0"/>
        <w:jc w:val="left"/>
      </w:pPr>
      <w:r>
        <w:rPr>
          <w:b/>
        </w:rPr>
        <w:t xml:space="preserve">Q. </w:t>
      </w:r>
      <w:r w:rsidR="00EA737D">
        <w:rPr>
          <w:b/>
        </w:rPr>
        <w:tab/>
      </w:r>
      <w:r>
        <w:rPr>
          <w:b/>
        </w:rPr>
        <w:t xml:space="preserve">What is 7-day working? </w:t>
      </w:r>
      <w:r>
        <w:t xml:space="preserve"> </w:t>
      </w:r>
    </w:p>
    <w:p w14:paraId="17FAF2A6" w14:textId="77777777" w:rsidR="002169C7" w:rsidRDefault="00E55E1E" w:rsidP="00EA737D">
      <w:pPr>
        <w:ind w:left="720" w:right="0" w:hanging="735"/>
      </w:pPr>
      <w:r>
        <w:rPr>
          <w:b/>
        </w:rPr>
        <w:t xml:space="preserve">A. </w:t>
      </w:r>
      <w:r w:rsidR="00EA737D">
        <w:rPr>
          <w:b/>
        </w:rPr>
        <w:tab/>
      </w:r>
      <w:r>
        <w:t xml:space="preserve">F2s are now governed by 7-day working. </w:t>
      </w:r>
      <w:r w:rsidR="00EA737D">
        <w:t xml:space="preserve"> </w:t>
      </w:r>
      <w:r>
        <w:t xml:space="preserve">This means that they cannot work more than 7 days in a row. </w:t>
      </w:r>
      <w:r w:rsidR="00EA737D">
        <w:t xml:space="preserve"> </w:t>
      </w:r>
      <w:r>
        <w:t>After working 7 days in a row they need the next day off.</w:t>
      </w:r>
      <w:r w:rsidR="00EA737D">
        <w:t xml:space="preserve"> </w:t>
      </w:r>
      <w:r>
        <w:t xml:space="preserve"> Some F2s are required to work hospital shifts at weekends. </w:t>
      </w:r>
      <w:r w:rsidR="00EA737D">
        <w:t xml:space="preserve"> </w:t>
      </w:r>
      <w:r w:rsidR="00660D96">
        <w:t>Thus,</w:t>
      </w:r>
      <w:r>
        <w:t xml:space="preserve"> if they work both Saturday and Sunday they must be off the Friday before or the Monday afterwards at the practice.</w:t>
      </w:r>
      <w:r w:rsidR="00EA737D">
        <w:t xml:space="preserve"> </w:t>
      </w:r>
      <w:r>
        <w:t xml:space="preserve"> The F2s get a banding supplement to reflect this work. </w:t>
      </w:r>
      <w:r w:rsidR="00EA737D">
        <w:t xml:space="preserve"> </w:t>
      </w:r>
      <w:r>
        <w:t>They are still contracted to work an average of 40 hours per week over their 4</w:t>
      </w:r>
      <w:r w:rsidR="00EA737D">
        <w:t>-</w:t>
      </w:r>
      <w:r>
        <w:t xml:space="preserve">months in General Practice allowing for holidays. </w:t>
      </w:r>
      <w:r w:rsidR="00EA737D">
        <w:t xml:space="preserve"> </w:t>
      </w:r>
      <w:r>
        <w:t xml:space="preserve">It is probably best for the F2 to spread the time they need to make up from an enforced day off, evenly over their 4-month time in General Practice. </w:t>
      </w:r>
      <w:r w:rsidR="00EA737D">
        <w:t xml:space="preserve"> </w:t>
      </w:r>
      <w:r>
        <w:t xml:space="preserve">The educational component to their job could be used for e-Portfolio work and other quality improvement activities such as quality improvement projects. </w:t>
      </w:r>
    </w:p>
    <w:p w14:paraId="113B8461" w14:textId="77777777" w:rsidR="002169C7" w:rsidRDefault="00E55E1E">
      <w:pPr>
        <w:spacing w:after="0" w:line="259" w:lineRule="auto"/>
        <w:ind w:left="0" w:right="0" w:firstLine="0"/>
        <w:jc w:val="left"/>
      </w:pPr>
      <w:r>
        <w:rPr>
          <w:b/>
        </w:rPr>
        <w:t xml:space="preserve"> </w:t>
      </w:r>
    </w:p>
    <w:p w14:paraId="335227F3" w14:textId="77777777" w:rsidR="002169C7" w:rsidRDefault="00E55E1E">
      <w:pPr>
        <w:spacing w:after="4" w:line="251" w:lineRule="auto"/>
        <w:ind w:left="-5" w:right="0"/>
        <w:jc w:val="left"/>
      </w:pPr>
      <w:r>
        <w:rPr>
          <w:b/>
        </w:rPr>
        <w:t xml:space="preserve">Q. </w:t>
      </w:r>
      <w:r w:rsidR="00EA737D">
        <w:rPr>
          <w:b/>
        </w:rPr>
        <w:tab/>
      </w:r>
      <w:r>
        <w:rPr>
          <w:b/>
        </w:rPr>
        <w:t xml:space="preserve">What about the e-Portfolio? </w:t>
      </w:r>
    </w:p>
    <w:p w14:paraId="71D35D48" w14:textId="77777777" w:rsidR="002169C7" w:rsidRDefault="00E55E1E" w:rsidP="00EA737D">
      <w:pPr>
        <w:ind w:left="720" w:right="0" w:hanging="735"/>
      </w:pPr>
      <w:r>
        <w:rPr>
          <w:b/>
        </w:rPr>
        <w:t xml:space="preserve">A. </w:t>
      </w:r>
      <w:r w:rsidR="00EA737D">
        <w:rPr>
          <w:b/>
        </w:rPr>
        <w:tab/>
      </w:r>
      <w:r>
        <w:t xml:space="preserve">All Foundation doctors in Scotland have to use the e-Portfolio. </w:t>
      </w:r>
      <w:r w:rsidR="00EA737D">
        <w:t xml:space="preserve"> </w:t>
      </w:r>
      <w:r>
        <w:t xml:space="preserve">This is an online portfolio that they need to regularly access to record learning, teaching, have skills signed off and to log the fixed assessments and supervised learning events that occur over the two years. </w:t>
      </w:r>
      <w:r w:rsidR="00EA737D">
        <w:t xml:space="preserve"> </w:t>
      </w:r>
      <w:r>
        <w:t>The GP Educational Supervisor has access to all shared elements of the portfolio and the F2 doctor’s FPD</w:t>
      </w:r>
      <w:r>
        <w:rPr>
          <w:color w:val="FF0000"/>
        </w:rPr>
        <w:t xml:space="preserve"> </w:t>
      </w:r>
      <w:r>
        <w:t xml:space="preserve">has full access to the portfolio to monitor progress. </w:t>
      </w:r>
      <w:r w:rsidR="00EA737D">
        <w:t xml:space="preserve"> </w:t>
      </w:r>
      <w:r>
        <w:t xml:space="preserve">The F2 should be encouraged to engage as much as possible with their e-portfolio as this facilitates the completion of their end of placement and end of year reports.  </w:t>
      </w:r>
    </w:p>
    <w:p w14:paraId="54AE8259" w14:textId="77777777" w:rsidR="002169C7" w:rsidRDefault="002169C7">
      <w:pPr>
        <w:spacing w:after="34" w:line="259" w:lineRule="auto"/>
        <w:ind w:left="0" w:right="0" w:firstLine="0"/>
        <w:jc w:val="left"/>
        <w:rPr>
          <w:b/>
        </w:rPr>
      </w:pPr>
    </w:p>
    <w:p w14:paraId="45CB7F73" w14:textId="77777777" w:rsidR="00EA737D" w:rsidRDefault="00EA737D">
      <w:pPr>
        <w:spacing w:after="34" w:line="259" w:lineRule="auto"/>
        <w:ind w:left="0" w:right="0" w:firstLine="0"/>
        <w:jc w:val="left"/>
      </w:pPr>
    </w:p>
    <w:p w14:paraId="2AE546EE" w14:textId="77777777" w:rsidR="002169C7" w:rsidRPr="00EA737D" w:rsidRDefault="00D81EA2">
      <w:pPr>
        <w:pStyle w:val="Heading2"/>
        <w:ind w:left="-5"/>
        <w:rPr>
          <w:color w:val="auto"/>
        </w:rPr>
      </w:pPr>
      <w:bookmarkStart w:id="19" w:name="_Toc1025791"/>
      <w:r>
        <w:rPr>
          <w:color w:val="auto"/>
        </w:rPr>
        <w:t xml:space="preserve">The Scottish Foundation School and </w:t>
      </w:r>
      <w:r w:rsidR="00B36CA0" w:rsidRPr="00EA737D">
        <w:rPr>
          <w:color w:val="auto"/>
        </w:rPr>
        <w:t xml:space="preserve">Regional </w:t>
      </w:r>
      <w:r>
        <w:rPr>
          <w:color w:val="auto"/>
        </w:rPr>
        <w:t xml:space="preserve">Foundation </w:t>
      </w:r>
      <w:r w:rsidR="00E55E1E" w:rsidRPr="00EA737D">
        <w:rPr>
          <w:color w:val="auto"/>
        </w:rPr>
        <w:t>Contact</w:t>
      </w:r>
      <w:r w:rsidR="00EA737D">
        <w:rPr>
          <w:color w:val="auto"/>
        </w:rPr>
        <w:t>s</w:t>
      </w:r>
      <w:r w:rsidR="00E55E1E" w:rsidRPr="00EA737D">
        <w:rPr>
          <w:color w:val="auto"/>
        </w:rPr>
        <w:t>:</w:t>
      </w:r>
      <w:bookmarkEnd w:id="19"/>
      <w:r w:rsidR="00E55E1E" w:rsidRPr="00EA737D">
        <w:rPr>
          <w:color w:val="auto"/>
        </w:rPr>
        <w:t xml:space="preserve"> </w:t>
      </w:r>
    </w:p>
    <w:p w14:paraId="38DEDE5F" w14:textId="77777777" w:rsidR="002169C7" w:rsidRDefault="00D81EA2" w:rsidP="00EA737D">
      <w:pPr>
        <w:rPr>
          <w:rStyle w:val="Hyperlink"/>
        </w:rPr>
      </w:pPr>
      <w:r>
        <w:t>Co</w:t>
      </w:r>
      <w:r w:rsidR="00EA737D">
        <w:t xml:space="preserve">ntacts can be found on the Scotland Deanery website: </w:t>
      </w:r>
      <w:hyperlink r:id="rId33" w:history="1">
        <w:r w:rsidR="00CA671C" w:rsidRPr="007F3E32">
          <w:rPr>
            <w:rStyle w:val="Hyperlink"/>
          </w:rPr>
          <w:t>http://www.scotlanddeanery.nhs.scot/trainee-information/scottish-foundation-school/meet-the-team/</w:t>
        </w:r>
      </w:hyperlink>
    </w:p>
    <w:p w14:paraId="5905A80B" w14:textId="77777777" w:rsidR="00D81EA2" w:rsidRDefault="00D81EA2" w:rsidP="00EA737D"/>
    <w:p w14:paraId="490C9D6A" w14:textId="77777777" w:rsidR="00D81EA2" w:rsidRDefault="00D81EA2" w:rsidP="00EA737D"/>
    <w:sectPr w:rsidR="00D81EA2" w:rsidSect="00EA737D">
      <w:headerReference w:type="default" r:id="rId34"/>
      <w:footerReference w:type="even" r:id="rId35"/>
      <w:footerReference w:type="default" r:id="rId36"/>
      <w:footerReference w:type="first" r:id="rId37"/>
      <w:pgSz w:w="11906" w:h="16838"/>
      <w:pgMar w:top="989" w:right="1433" w:bottom="999" w:left="1440" w:header="720" w:footer="66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E5D0" w14:textId="77777777" w:rsidR="00AA0CAE" w:rsidRDefault="00AA0CAE">
      <w:pPr>
        <w:spacing w:after="0" w:line="240" w:lineRule="auto"/>
      </w:pPr>
      <w:r>
        <w:separator/>
      </w:r>
    </w:p>
  </w:endnote>
  <w:endnote w:type="continuationSeparator" w:id="0">
    <w:p w14:paraId="7DDBC115" w14:textId="77777777" w:rsidR="00AA0CAE" w:rsidRDefault="00AA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739061"/>
      <w:docPartObj>
        <w:docPartGallery w:val="Page Numbers (Bottom of Page)"/>
        <w:docPartUnique/>
      </w:docPartObj>
    </w:sdtPr>
    <w:sdtEndPr>
      <w:rPr>
        <w:noProof/>
      </w:rPr>
    </w:sdtEndPr>
    <w:sdtContent>
      <w:p w14:paraId="493A94F8" w14:textId="77777777" w:rsidR="00143A21" w:rsidRDefault="00143A21">
        <w:pPr>
          <w:pStyle w:val="Footer"/>
          <w:jc w:val="center"/>
        </w:pPr>
        <w:r w:rsidRPr="00EA737D">
          <w:rPr>
            <w:sz w:val="16"/>
            <w:szCs w:val="16"/>
          </w:rPr>
          <w:fldChar w:fldCharType="begin"/>
        </w:r>
        <w:r w:rsidRPr="00EA737D">
          <w:rPr>
            <w:sz w:val="16"/>
            <w:szCs w:val="16"/>
          </w:rPr>
          <w:instrText xml:space="preserve"> PAGE   \* MERGEFORMAT </w:instrText>
        </w:r>
        <w:r w:rsidRPr="00EA737D">
          <w:rPr>
            <w:sz w:val="16"/>
            <w:szCs w:val="16"/>
          </w:rPr>
          <w:fldChar w:fldCharType="separate"/>
        </w:r>
        <w:r w:rsidRPr="00EA737D">
          <w:rPr>
            <w:noProof/>
            <w:sz w:val="16"/>
            <w:szCs w:val="16"/>
          </w:rPr>
          <w:t>2</w:t>
        </w:r>
        <w:r w:rsidRPr="00EA737D">
          <w:rPr>
            <w:noProof/>
            <w:sz w:val="16"/>
            <w:szCs w:val="16"/>
          </w:rPr>
          <w:fldChar w:fldCharType="end"/>
        </w:r>
      </w:p>
    </w:sdtContent>
  </w:sdt>
  <w:p w14:paraId="6771D066" w14:textId="77777777" w:rsidR="00143A21" w:rsidRPr="00EA737D" w:rsidRDefault="00143A21">
    <w:pPr>
      <w:spacing w:after="0" w:line="259" w:lineRule="auto"/>
      <w:ind w:left="0" w:right="0" w:firstLine="0"/>
      <w:jc w:val="lef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891901"/>
      <w:docPartObj>
        <w:docPartGallery w:val="Page Numbers (Bottom of Page)"/>
        <w:docPartUnique/>
      </w:docPartObj>
    </w:sdtPr>
    <w:sdtEndPr>
      <w:rPr>
        <w:noProof/>
        <w:sz w:val="16"/>
        <w:szCs w:val="16"/>
      </w:rPr>
    </w:sdtEndPr>
    <w:sdtContent>
      <w:p w14:paraId="122BB82D" w14:textId="77777777" w:rsidR="00143A21" w:rsidRPr="00EA737D" w:rsidRDefault="00143A21">
        <w:pPr>
          <w:pStyle w:val="Footer"/>
          <w:jc w:val="center"/>
          <w:rPr>
            <w:sz w:val="16"/>
            <w:szCs w:val="16"/>
          </w:rPr>
        </w:pPr>
        <w:r w:rsidRPr="00EA737D">
          <w:rPr>
            <w:sz w:val="16"/>
            <w:szCs w:val="16"/>
          </w:rPr>
          <w:fldChar w:fldCharType="begin"/>
        </w:r>
        <w:r w:rsidRPr="00EA737D">
          <w:rPr>
            <w:sz w:val="16"/>
            <w:szCs w:val="16"/>
          </w:rPr>
          <w:instrText xml:space="preserve"> PAGE   \* MERGEFORMAT </w:instrText>
        </w:r>
        <w:r w:rsidRPr="00EA737D">
          <w:rPr>
            <w:sz w:val="16"/>
            <w:szCs w:val="16"/>
          </w:rPr>
          <w:fldChar w:fldCharType="separate"/>
        </w:r>
        <w:r w:rsidRPr="00EA737D">
          <w:rPr>
            <w:noProof/>
            <w:sz w:val="16"/>
            <w:szCs w:val="16"/>
          </w:rPr>
          <w:t>2</w:t>
        </w:r>
        <w:r w:rsidRPr="00EA737D">
          <w:rPr>
            <w:noProof/>
            <w:sz w:val="16"/>
            <w:szCs w:val="16"/>
          </w:rPr>
          <w:fldChar w:fldCharType="end"/>
        </w:r>
      </w:p>
    </w:sdtContent>
  </w:sdt>
  <w:p w14:paraId="3245422F" w14:textId="77777777" w:rsidR="00143A21" w:rsidRDefault="00143A21">
    <w:pPr>
      <w:tabs>
        <w:tab w:val="right" w:pos="9033"/>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19B2" w14:textId="77777777" w:rsidR="00143A21" w:rsidRDefault="00143A21">
    <w:pPr>
      <w:tabs>
        <w:tab w:val="right" w:pos="903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4D2D" w14:textId="77777777" w:rsidR="00AA0CAE" w:rsidRDefault="00AA0CAE">
      <w:pPr>
        <w:spacing w:after="0" w:line="240" w:lineRule="auto"/>
      </w:pPr>
      <w:r>
        <w:separator/>
      </w:r>
    </w:p>
  </w:footnote>
  <w:footnote w:type="continuationSeparator" w:id="0">
    <w:p w14:paraId="4E36232D" w14:textId="77777777" w:rsidR="00AA0CAE" w:rsidRDefault="00AA0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3278" w14:textId="77777777" w:rsidR="00143A21" w:rsidRDefault="00143A21">
    <w:pPr>
      <w:pStyle w:val="Header"/>
      <w:jc w:val="center"/>
    </w:pPr>
  </w:p>
  <w:p w14:paraId="1D580B20" w14:textId="77777777" w:rsidR="00143A21" w:rsidRDefault="00143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17FD"/>
    <w:multiLevelType w:val="hybridMultilevel"/>
    <w:tmpl w:val="22DCC350"/>
    <w:lvl w:ilvl="0" w:tplc="1A98C1B0">
      <w:start w:val="1"/>
      <w:numFmt w:val="decimal"/>
      <w:lvlText w:val="%1."/>
      <w:lvlJc w:val="left"/>
      <w:pPr>
        <w:ind w:left="352" w:hanging="360"/>
      </w:pPr>
      <w:rPr>
        <w:rFonts w:hint="default"/>
      </w:rPr>
    </w:lvl>
    <w:lvl w:ilvl="1" w:tplc="08090019" w:tentative="1">
      <w:start w:val="1"/>
      <w:numFmt w:val="lowerLetter"/>
      <w:lvlText w:val="%2."/>
      <w:lvlJc w:val="left"/>
      <w:pPr>
        <w:ind w:left="1072" w:hanging="360"/>
      </w:pPr>
    </w:lvl>
    <w:lvl w:ilvl="2" w:tplc="0809001B" w:tentative="1">
      <w:start w:val="1"/>
      <w:numFmt w:val="lowerRoman"/>
      <w:lvlText w:val="%3."/>
      <w:lvlJc w:val="right"/>
      <w:pPr>
        <w:ind w:left="1792" w:hanging="180"/>
      </w:pPr>
    </w:lvl>
    <w:lvl w:ilvl="3" w:tplc="0809000F" w:tentative="1">
      <w:start w:val="1"/>
      <w:numFmt w:val="decimal"/>
      <w:lvlText w:val="%4."/>
      <w:lvlJc w:val="left"/>
      <w:pPr>
        <w:ind w:left="2512" w:hanging="360"/>
      </w:pPr>
    </w:lvl>
    <w:lvl w:ilvl="4" w:tplc="08090019" w:tentative="1">
      <w:start w:val="1"/>
      <w:numFmt w:val="lowerLetter"/>
      <w:lvlText w:val="%5."/>
      <w:lvlJc w:val="left"/>
      <w:pPr>
        <w:ind w:left="3232" w:hanging="360"/>
      </w:pPr>
    </w:lvl>
    <w:lvl w:ilvl="5" w:tplc="0809001B" w:tentative="1">
      <w:start w:val="1"/>
      <w:numFmt w:val="lowerRoman"/>
      <w:lvlText w:val="%6."/>
      <w:lvlJc w:val="right"/>
      <w:pPr>
        <w:ind w:left="3952" w:hanging="180"/>
      </w:pPr>
    </w:lvl>
    <w:lvl w:ilvl="6" w:tplc="0809000F" w:tentative="1">
      <w:start w:val="1"/>
      <w:numFmt w:val="decimal"/>
      <w:lvlText w:val="%7."/>
      <w:lvlJc w:val="left"/>
      <w:pPr>
        <w:ind w:left="4672" w:hanging="360"/>
      </w:pPr>
    </w:lvl>
    <w:lvl w:ilvl="7" w:tplc="08090019" w:tentative="1">
      <w:start w:val="1"/>
      <w:numFmt w:val="lowerLetter"/>
      <w:lvlText w:val="%8."/>
      <w:lvlJc w:val="left"/>
      <w:pPr>
        <w:ind w:left="5392" w:hanging="360"/>
      </w:pPr>
    </w:lvl>
    <w:lvl w:ilvl="8" w:tplc="0809001B" w:tentative="1">
      <w:start w:val="1"/>
      <w:numFmt w:val="lowerRoman"/>
      <w:lvlText w:val="%9."/>
      <w:lvlJc w:val="right"/>
      <w:pPr>
        <w:ind w:left="6112" w:hanging="180"/>
      </w:pPr>
    </w:lvl>
  </w:abstractNum>
  <w:abstractNum w:abstractNumId="1" w15:restartNumberingAfterBreak="0">
    <w:nsid w:val="2CB67525"/>
    <w:multiLevelType w:val="hybridMultilevel"/>
    <w:tmpl w:val="D5604AF0"/>
    <w:lvl w:ilvl="0" w:tplc="59BCECF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04770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8D626">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6E6C4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C2E3EA">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5C8266">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90F8F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1A1802">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22679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611F69"/>
    <w:multiLevelType w:val="hybridMultilevel"/>
    <w:tmpl w:val="76C26D98"/>
    <w:lvl w:ilvl="0" w:tplc="F13ADF36">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C238B0">
      <w:start w:val="1"/>
      <w:numFmt w:val="lowerLetter"/>
      <w:lvlText w:val="%2"/>
      <w:lvlJc w:val="left"/>
      <w:pPr>
        <w:ind w:left="11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6A0D17E">
      <w:start w:val="1"/>
      <w:numFmt w:val="lowerRoman"/>
      <w:lvlText w:val="%3"/>
      <w:lvlJc w:val="left"/>
      <w:pPr>
        <w:ind w:left="19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02CBEBE">
      <w:start w:val="1"/>
      <w:numFmt w:val="decimal"/>
      <w:lvlText w:val="%4"/>
      <w:lvlJc w:val="left"/>
      <w:pPr>
        <w:ind w:left="26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8A4ECE2">
      <w:start w:val="1"/>
      <w:numFmt w:val="lowerLetter"/>
      <w:lvlText w:val="%5"/>
      <w:lvlJc w:val="left"/>
      <w:pPr>
        <w:ind w:left="33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1463430">
      <w:start w:val="1"/>
      <w:numFmt w:val="lowerRoman"/>
      <w:lvlText w:val="%6"/>
      <w:lvlJc w:val="left"/>
      <w:pPr>
        <w:ind w:left="4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52CB23C">
      <w:start w:val="1"/>
      <w:numFmt w:val="decimal"/>
      <w:lvlText w:val="%7"/>
      <w:lvlJc w:val="left"/>
      <w:pPr>
        <w:ind w:left="47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ED8A590">
      <w:start w:val="1"/>
      <w:numFmt w:val="lowerLetter"/>
      <w:lvlText w:val="%8"/>
      <w:lvlJc w:val="left"/>
      <w:pPr>
        <w:ind w:left="55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3FA8084">
      <w:start w:val="1"/>
      <w:numFmt w:val="lowerRoman"/>
      <w:lvlText w:val="%9"/>
      <w:lvlJc w:val="left"/>
      <w:pPr>
        <w:ind w:left="62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0170D6"/>
    <w:multiLevelType w:val="hybridMultilevel"/>
    <w:tmpl w:val="3496B114"/>
    <w:lvl w:ilvl="0" w:tplc="DABE4C3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865E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C242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FC764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002D6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FC5CE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DCF71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0E3A22">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4E796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1F6EBB"/>
    <w:multiLevelType w:val="hybridMultilevel"/>
    <w:tmpl w:val="BA94785E"/>
    <w:lvl w:ilvl="0" w:tplc="548AA674">
      <w:start w:val="18"/>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806E222">
      <w:start w:val="1"/>
      <w:numFmt w:val="lowerLetter"/>
      <w:lvlText w:val="%2"/>
      <w:lvlJc w:val="left"/>
      <w:pPr>
        <w:ind w:left="11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8E6A292">
      <w:start w:val="1"/>
      <w:numFmt w:val="lowerRoman"/>
      <w:lvlText w:val="%3"/>
      <w:lvlJc w:val="left"/>
      <w:pPr>
        <w:ind w:left="19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EA0B322">
      <w:start w:val="1"/>
      <w:numFmt w:val="decimal"/>
      <w:lvlText w:val="%4"/>
      <w:lvlJc w:val="left"/>
      <w:pPr>
        <w:ind w:left="26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C5E7378">
      <w:start w:val="1"/>
      <w:numFmt w:val="lowerLetter"/>
      <w:lvlText w:val="%5"/>
      <w:lvlJc w:val="left"/>
      <w:pPr>
        <w:ind w:left="33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72A665A">
      <w:start w:val="1"/>
      <w:numFmt w:val="lowerRoman"/>
      <w:lvlText w:val="%6"/>
      <w:lvlJc w:val="left"/>
      <w:pPr>
        <w:ind w:left="4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DDA7CEE">
      <w:start w:val="1"/>
      <w:numFmt w:val="decimal"/>
      <w:lvlText w:val="%7"/>
      <w:lvlJc w:val="left"/>
      <w:pPr>
        <w:ind w:left="47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BA0203C">
      <w:start w:val="1"/>
      <w:numFmt w:val="lowerLetter"/>
      <w:lvlText w:val="%8"/>
      <w:lvlJc w:val="left"/>
      <w:pPr>
        <w:ind w:left="55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EA880D2">
      <w:start w:val="1"/>
      <w:numFmt w:val="lowerRoman"/>
      <w:lvlText w:val="%9"/>
      <w:lvlJc w:val="left"/>
      <w:pPr>
        <w:ind w:left="62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26735A"/>
    <w:multiLevelType w:val="hybridMultilevel"/>
    <w:tmpl w:val="F126D51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5C283DBB"/>
    <w:multiLevelType w:val="hybridMultilevel"/>
    <w:tmpl w:val="EE26E458"/>
    <w:lvl w:ilvl="0" w:tplc="942E2E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C8FF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D40D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6816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F461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4E0E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1A73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B0C9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9851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FA29AB"/>
    <w:multiLevelType w:val="hybridMultilevel"/>
    <w:tmpl w:val="65C811E6"/>
    <w:lvl w:ilvl="0" w:tplc="E56ACA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FC9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1A23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C63E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88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00B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3253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6B2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ECA9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406CDE"/>
    <w:multiLevelType w:val="hybridMultilevel"/>
    <w:tmpl w:val="D30C0258"/>
    <w:lvl w:ilvl="0" w:tplc="DC02B462">
      <w:start w:val="6"/>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A4A2F16">
      <w:start w:val="1"/>
      <w:numFmt w:val="lowerLetter"/>
      <w:lvlText w:val="%2"/>
      <w:lvlJc w:val="left"/>
      <w:pPr>
        <w:ind w:left="11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ADE46E8">
      <w:start w:val="1"/>
      <w:numFmt w:val="lowerRoman"/>
      <w:lvlText w:val="%3"/>
      <w:lvlJc w:val="left"/>
      <w:pPr>
        <w:ind w:left="19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AE81714">
      <w:start w:val="1"/>
      <w:numFmt w:val="decimal"/>
      <w:lvlText w:val="%4"/>
      <w:lvlJc w:val="left"/>
      <w:pPr>
        <w:ind w:left="26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16E90D2">
      <w:start w:val="1"/>
      <w:numFmt w:val="lowerLetter"/>
      <w:lvlText w:val="%5"/>
      <w:lvlJc w:val="left"/>
      <w:pPr>
        <w:ind w:left="33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005E46">
      <w:start w:val="1"/>
      <w:numFmt w:val="lowerRoman"/>
      <w:lvlText w:val="%6"/>
      <w:lvlJc w:val="left"/>
      <w:pPr>
        <w:ind w:left="4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E00464C">
      <w:start w:val="1"/>
      <w:numFmt w:val="decimal"/>
      <w:lvlText w:val="%7"/>
      <w:lvlJc w:val="left"/>
      <w:pPr>
        <w:ind w:left="47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45E2858">
      <w:start w:val="1"/>
      <w:numFmt w:val="lowerLetter"/>
      <w:lvlText w:val="%8"/>
      <w:lvlJc w:val="left"/>
      <w:pPr>
        <w:ind w:left="55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AD01A80">
      <w:start w:val="1"/>
      <w:numFmt w:val="lowerRoman"/>
      <w:lvlText w:val="%9"/>
      <w:lvlJc w:val="left"/>
      <w:pPr>
        <w:ind w:left="62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600ECE"/>
    <w:multiLevelType w:val="hybridMultilevel"/>
    <w:tmpl w:val="2A9ABEF0"/>
    <w:lvl w:ilvl="0" w:tplc="924CED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2E9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BE37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30E1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232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0AF1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A8AE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A49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B8C1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154CF9"/>
    <w:multiLevelType w:val="hybridMultilevel"/>
    <w:tmpl w:val="4C2247E0"/>
    <w:lvl w:ilvl="0" w:tplc="A97A57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2E36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3474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58E4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32F9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D46E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10F7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A02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92FC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9AA5342"/>
    <w:multiLevelType w:val="hybridMultilevel"/>
    <w:tmpl w:val="ADC4B354"/>
    <w:lvl w:ilvl="0" w:tplc="DC02B462">
      <w:start w:val="6"/>
      <w:numFmt w:val="decimal"/>
      <w:lvlText w:val="%1."/>
      <w:lvlJc w:val="left"/>
      <w:pPr>
        <w:ind w:left="3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2" w15:restartNumberingAfterBreak="0">
    <w:nsid w:val="7E414662"/>
    <w:multiLevelType w:val="hybridMultilevel"/>
    <w:tmpl w:val="D4C4EC32"/>
    <w:lvl w:ilvl="0" w:tplc="EB24536E">
      <w:start w:val="10"/>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7D2FB32">
      <w:start w:val="1"/>
      <w:numFmt w:val="lowerLetter"/>
      <w:lvlText w:val="%2"/>
      <w:lvlJc w:val="left"/>
      <w:pPr>
        <w:ind w:left="11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A02ABDC">
      <w:start w:val="1"/>
      <w:numFmt w:val="lowerRoman"/>
      <w:lvlText w:val="%3"/>
      <w:lvlJc w:val="left"/>
      <w:pPr>
        <w:ind w:left="19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C520DD8">
      <w:start w:val="1"/>
      <w:numFmt w:val="decimal"/>
      <w:lvlText w:val="%4"/>
      <w:lvlJc w:val="left"/>
      <w:pPr>
        <w:ind w:left="26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52EA610">
      <w:start w:val="1"/>
      <w:numFmt w:val="lowerLetter"/>
      <w:lvlText w:val="%5"/>
      <w:lvlJc w:val="left"/>
      <w:pPr>
        <w:ind w:left="33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0448E18">
      <w:start w:val="1"/>
      <w:numFmt w:val="lowerRoman"/>
      <w:lvlText w:val="%6"/>
      <w:lvlJc w:val="left"/>
      <w:pPr>
        <w:ind w:left="4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A463346">
      <w:start w:val="1"/>
      <w:numFmt w:val="decimal"/>
      <w:lvlText w:val="%7"/>
      <w:lvlJc w:val="left"/>
      <w:pPr>
        <w:ind w:left="47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A826588">
      <w:start w:val="1"/>
      <w:numFmt w:val="lowerLetter"/>
      <w:lvlText w:val="%8"/>
      <w:lvlJc w:val="left"/>
      <w:pPr>
        <w:ind w:left="55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0706C92">
      <w:start w:val="1"/>
      <w:numFmt w:val="lowerRoman"/>
      <w:lvlText w:val="%9"/>
      <w:lvlJc w:val="left"/>
      <w:pPr>
        <w:ind w:left="62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FD26D09"/>
    <w:multiLevelType w:val="hybridMultilevel"/>
    <w:tmpl w:val="77EE8548"/>
    <w:lvl w:ilvl="0" w:tplc="945E6B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0D4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C7A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A65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687C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B286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E875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32C6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1292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10"/>
  </w:num>
  <w:num w:numId="4">
    <w:abstractNumId w:val="13"/>
  </w:num>
  <w:num w:numId="5">
    <w:abstractNumId w:val="6"/>
  </w:num>
  <w:num w:numId="6">
    <w:abstractNumId w:val="2"/>
  </w:num>
  <w:num w:numId="7">
    <w:abstractNumId w:val="8"/>
  </w:num>
  <w:num w:numId="8">
    <w:abstractNumId w:val="12"/>
  </w:num>
  <w:num w:numId="9">
    <w:abstractNumId w:val="4"/>
  </w:num>
  <w:num w:numId="10">
    <w:abstractNumId w:val="1"/>
  </w:num>
  <w:num w:numId="11">
    <w:abstractNumId w:val="3"/>
  </w:num>
  <w:num w:numId="12">
    <w:abstractNumId w:val="11"/>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9C7"/>
    <w:rsid w:val="00025DAB"/>
    <w:rsid w:val="000D3801"/>
    <w:rsid w:val="001120C3"/>
    <w:rsid w:val="00142ADB"/>
    <w:rsid w:val="00143A21"/>
    <w:rsid w:val="002169C7"/>
    <w:rsid w:val="002948BD"/>
    <w:rsid w:val="002A2797"/>
    <w:rsid w:val="002A6D25"/>
    <w:rsid w:val="003972D4"/>
    <w:rsid w:val="003A5B6F"/>
    <w:rsid w:val="003A7E6E"/>
    <w:rsid w:val="003D0242"/>
    <w:rsid w:val="003F5DC4"/>
    <w:rsid w:val="00430730"/>
    <w:rsid w:val="00477C7A"/>
    <w:rsid w:val="004B4DF7"/>
    <w:rsid w:val="0065598E"/>
    <w:rsid w:val="00660D96"/>
    <w:rsid w:val="0069563F"/>
    <w:rsid w:val="006B3677"/>
    <w:rsid w:val="0084206A"/>
    <w:rsid w:val="009A5DF4"/>
    <w:rsid w:val="00A043BD"/>
    <w:rsid w:val="00A0555A"/>
    <w:rsid w:val="00A9128E"/>
    <w:rsid w:val="00A91564"/>
    <w:rsid w:val="00AA0CAE"/>
    <w:rsid w:val="00B1649F"/>
    <w:rsid w:val="00B36CA0"/>
    <w:rsid w:val="00B71A27"/>
    <w:rsid w:val="00C26488"/>
    <w:rsid w:val="00CA038A"/>
    <w:rsid w:val="00CA671C"/>
    <w:rsid w:val="00CB4D25"/>
    <w:rsid w:val="00CE788A"/>
    <w:rsid w:val="00D67AF8"/>
    <w:rsid w:val="00D81EA2"/>
    <w:rsid w:val="00D94B93"/>
    <w:rsid w:val="00D95532"/>
    <w:rsid w:val="00DB52B0"/>
    <w:rsid w:val="00E55E1E"/>
    <w:rsid w:val="00EA03FA"/>
    <w:rsid w:val="00EA737D"/>
    <w:rsid w:val="00F6111B"/>
    <w:rsid w:val="00F636EE"/>
    <w:rsid w:val="00FA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D1E18"/>
  <w15:docId w15:val="{0E94C2B3-9DAF-452E-8C11-3D62F507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2365"/>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365F91"/>
      <w:sz w:val="26"/>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243F60"/>
      <w:sz w:val="24"/>
    </w:rPr>
  </w:style>
  <w:style w:type="character" w:customStyle="1" w:styleId="Heading2Char">
    <w:name w:val="Heading 2 Char"/>
    <w:link w:val="Heading2"/>
    <w:rPr>
      <w:rFonts w:ascii="Calibri" w:eastAsia="Calibri" w:hAnsi="Calibri" w:cs="Calibri"/>
      <w:b/>
      <w:color w:val="365F91"/>
      <w:sz w:val="26"/>
    </w:rPr>
  </w:style>
  <w:style w:type="character" w:customStyle="1" w:styleId="Heading1Char">
    <w:name w:val="Heading 1 Char"/>
    <w:link w:val="Heading1"/>
    <w:rPr>
      <w:rFonts w:ascii="Calibri" w:eastAsia="Calibri" w:hAnsi="Calibri" w:cs="Calibri"/>
      <w:b/>
      <w:color w:val="000000"/>
      <w:sz w:val="32"/>
    </w:rPr>
  </w:style>
  <w:style w:type="paragraph" w:styleId="TOC1">
    <w:name w:val="toc 1"/>
    <w:hidden/>
    <w:uiPriority w:val="39"/>
    <w:pPr>
      <w:spacing w:after="96"/>
      <w:ind w:left="25" w:right="22" w:hanging="10"/>
    </w:pPr>
    <w:rPr>
      <w:rFonts w:ascii="Times New Roman" w:eastAsia="Times New Roman" w:hAnsi="Times New Roman" w:cs="Times New Roman"/>
      <w:color w:val="000000"/>
      <w:sz w:val="24"/>
    </w:rPr>
  </w:style>
  <w:style w:type="paragraph" w:styleId="TOC2">
    <w:name w:val="toc 2"/>
    <w:hidden/>
    <w:uiPriority w:val="39"/>
    <w:pPr>
      <w:spacing w:after="96"/>
      <w:ind w:left="265" w:right="22" w:hanging="10"/>
    </w:pPr>
    <w:rPr>
      <w:rFonts w:ascii="Times New Roman" w:eastAsia="Times New Roman" w:hAnsi="Times New Roman" w:cs="Times New Roman"/>
      <w:color w:val="000000"/>
      <w:sz w:val="24"/>
    </w:rPr>
  </w:style>
  <w:style w:type="paragraph" w:styleId="TOC3">
    <w:name w:val="toc 3"/>
    <w:hidden/>
    <w:uiPriority w:val="39"/>
    <w:pPr>
      <w:spacing w:after="90"/>
      <w:ind w:left="490" w:right="29"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55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1E"/>
    <w:rPr>
      <w:rFonts w:ascii="Segoe UI" w:eastAsia="Calibri" w:hAnsi="Segoe UI" w:cs="Segoe UI"/>
      <w:color w:val="000000"/>
      <w:sz w:val="18"/>
      <w:szCs w:val="18"/>
    </w:rPr>
  </w:style>
  <w:style w:type="character" w:styleId="Hyperlink">
    <w:name w:val="Hyperlink"/>
    <w:basedOn w:val="DefaultParagraphFont"/>
    <w:uiPriority w:val="99"/>
    <w:unhideWhenUsed/>
    <w:rsid w:val="00CA671C"/>
    <w:rPr>
      <w:color w:val="0563C1" w:themeColor="hyperlink"/>
      <w:u w:val="single"/>
    </w:rPr>
  </w:style>
  <w:style w:type="character" w:styleId="UnresolvedMention">
    <w:name w:val="Unresolved Mention"/>
    <w:basedOn w:val="DefaultParagraphFont"/>
    <w:uiPriority w:val="99"/>
    <w:semiHidden/>
    <w:unhideWhenUsed/>
    <w:rsid w:val="00CA671C"/>
    <w:rPr>
      <w:color w:val="808080"/>
      <w:shd w:val="clear" w:color="auto" w:fill="E6E6E6"/>
    </w:rPr>
  </w:style>
  <w:style w:type="table" w:styleId="TableGrid0">
    <w:name w:val="Table Grid"/>
    <w:basedOn w:val="TableNormal"/>
    <w:uiPriority w:val="39"/>
    <w:rsid w:val="00A9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564"/>
    <w:pPr>
      <w:ind w:left="720"/>
      <w:contextualSpacing/>
    </w:pPr>
  </w:style>
  <w:style w:type="paragraph" w:styleId="Header">
    <w:name w:val="header"/>
    <w:basedOn w:val="Normal"/>
    <w:link w:val="HeaderChar"/>
    <w:uiPriority w:val="99"/>
    <w:unhideWhenUsed/>
    <w:rsid w:val="00EA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37D"/>
    <w:rPr>
      <w:rFonts w:ascii="Calibri" w:eastAsia="Calibri" w:hAnsi="Calibri" w:cs="Calibri"/>
      <w:color w:val="000000"/>
      <w:sz w:val="24"/>
    </w:rPr>
  </w:style>
  <w:style w:type="paragraph" w:styleId="Footer">
    <w:name w:val="footer"/>
    <w:basedOn w:val="Normal"/>
    <w:link w:val="FooterChar"/>
    <w:uiPriority w:val="99"/>
    <w:unhideWhenUsed/>
    <w:rsid w:val="00EA737D"/>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EA737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otlanddeanery.nhs.scot/your-development/faculty-development-alliance/gp-trainers/SPESC" TargetMode="External"/><Relationship Id="rId18" Type="http://schemas.openxmlformats.org/officeDocument/2006/relationships/hyperlink" Target="https://turasdashboard.nes.nhs.scot/" TargetMode="External"/><Relationship Id="rId26" Type="http://schemas.openxmlformats.org/officeDocument/2006/relationships/hyperlink" Target="http://www.scotlanddeanery.nhs.scot/trainee-information/annual-review-of-competence-progression-arcp/required-evidence-for-arc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undationprogramme.nhs.uk/pages/home/about-the-foundation-programm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otlanddeanery.nhs.scot/your-development/faculty-development-alliance/gp-trainers/SPESC" TargetMode="External"/><Relationship Id="rId17" Type="http://schemas.openxmlformats.org/officeDocument/2006/relationships/hyperlink" Target="https://turasdashboard.nes.nhs.scot/" TargetMode="External"/><Relationship Id="rId25" Type="http://schemas.openxmlformats.org/officeDocument/2006/relationships/hyperlink" Target="http://www.scotlanddeanery.nhs.scot/trainee-information/annual-review-of-competence-progression-arcp/required-evidence-for-arcp/" TargetMode="External"/><Relationship Id="rId33" Type="http://schemas.openxmlformats.org/officeDocument/2006/relationships/hyperlink" Target="http://www.scotlanddeanery.nhs.scot/trainee-information/scottish-foundation-school/meet-the-tea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rasdashboard.nes.nhs.scot/" TargetMode="External"/><Relationship Id="rId20" Type="http://schemas.openxmlformats.org/officeDocument/2006/relationships/hyperlink" Target="http://www.foundationprogramme.nhs.uk/curriculum/index.html" TargetMode="External"/><Relationship Id="rId29" Type="http://schemas.openxmlformats.org/officeDocument/2006/relationships/hyperlink" Target="http://www.scotlanddeanery.nhs.scot/trainee-information/scottish-foundation-school/current-trainees/tas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deanery.nhs.scot/your-development/faculty-development-alliance/gp-trainers/SPESC" TargetMode="External"/><Relationship Id="rId24" Type="http://schemas.openxmlformats.org/officeDocument/2006/relationships/hyperlink" Target="https://turasdashboard.nes.nhs.scot/" TargetMode="External"/><Relationship Id="rId32" Type="http://schemas.openxmlformats.org/officeDocument/2006/relationships/hyperlink" Target="https://hub.nes.digital/lead-employer-arrangements/in-employment-information/payroll/payroll-forms/"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otlanddeanery.nhs.scot/your-development/faculty-development-alliance/" TargetMode="External"/><Relationship Id="rId23" Type="http://schemas.openxmlformats.org/officeDocument/2006/relationships/hyperlink" Target="https://turasdashboard.nes.nhs.scot/" TargetMode="External"/><Relationship Id="rId28" Type="http://schemas.openxmlformats.org/officeDocument/2006/relationships/hyperlink" Target="http://www.scotlanddeanery.nhs.scot/trainee-information/annual-review-of-competence-progression-arcp/required-evidence-for-arcp/" TargetMode="External"/><Relationship Id="rId36" Type="http://schemas.openxmlformats.org/officeDocument/2006/relationships/footer" Target="footer2.xml"/><Relationship Id="rId10" Type="http://schemas.openxmlformats.org/officeDocument/2006/relationships/hyperlink" Target="http://www.scotlanddeanery.nhs.scot/your-development/faculty-development-alliance/trainer-workshop/" TargetMode="External"/><Relationship Id="rId19" Type="http://schemas.openxmlformats.org/officeDocument/2006/relationships/hyperlink" Target="https://turasdashboard.nes.nhs.scot/" TargetMode="External"/><Relationship Id="rId31" Type="http://schemas.openxmlformats.org/officeDocument/2006/relationships/hyperlink" Target="http://www.scotlanddeanery.nhs.scot/your-development/faculty-development-alliance/" TargetMode="External"/><Relationship Id="rId4" Type="http://schemas.openxmlformats.org/officeDocument/2006/relationships/settings" Target="settings.xml"/><Relationship Id="rId9" Type="http://schemas.openxmlformats.org/officeDocument/2006/relationships/hyperlink" Target="http://www.scotlanddeanery.nhs.scot/your-development/faculty-development-alliance/trainer-workshop/" TargetMode="External"/><Relationship Id="rId14" Type="http://schemas.openxmlformats.org/officeDocument/2006/relationships/hyperlink" Target="http://www.scotlanddeanery.nhs.scot/your-development/faculty-development-alliance/" TargetMode="External"/><Relationship Id="rId22" Type="http://schemas.openxmlformats.org/officeDocument/2006/relationships/hyperlink" Target="https://www.gmc-uk.org/ethical-guidance/ethical-guidance-for-doctors/good-medical-practice" TargetMode="External"/><Relationship Id="rId27" Type="http://schemas.openxmlformats.org/officeDocument/2006/relationships/hyperlink" Target="http://www.scotlanddeanery.nhs.scot/trainee-information/annual-review-of-competence-progression-arcp/required-evidence-for-arcp/" TargetMode="External"/><Relationship Id="rId30" Type="http://schemas.openxmlformats.org/officeDocument/2006/relationships/hyperlink" Target="http://www.scotlanddeanery.nhs.scot/your-development/faculty-development-allianc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CA4FD-1568-4506-AD1A-A1899E09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5201</Words>
  <Characters>29648</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Sampson</dc:creator>
  <cp:keywords/>
  <cp:lastModifiedBy>Gillian Carter</cp:lastModifiedBy>
  <cp:revision>2</cp:revision>
  <dcterms:created xsi:type="dcterms:W3CDTF">2019-02-14T09:40:00Z</dcterms:created>
  <dcterms:modified xsi:type="dcterms:W3CDTF">2019-02-14T09:40:00Z</dcterms:modified>
</cp:coreProperties>
</file>