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02CD" w14:textId="77777777" w:rsidR="00247D0C" w:rsidRPr="003D0A30" w:rsidRDefault="2979528C" w:rsidP="2979528C">
      <w:pPr>
        <w:rPr>
          <w:b/>
          <w:bCs/>
        </w:rPr>
      </w:pPr>
      <w:r w:rsidRPr="2979528C">
        <w:rPr>
          <w:b/>
          <w:bCs/>
        </w:rPr>
        <w:t>Assessment and Management of Delayed Examination Progress</w:t>
      </w:r>
    </w:p>
    <w:p w14:paraId="07012F65" w14:textId="77777777" w:rsidR="5CC3A50D" w:rsidRPr="003D0A30" w:rsidRDefault="5CC3A50D" w:rsidP="05B6E2DB">
      <w:pPr>
        <w:rPr>
          <w:b/>
          <w:bCs/>
        </w:rPr>
      </w:pPr>
    </w:p>
    <w:p w14:paraId="5383DCA7" w14:textId="77777777" w:rsidR="094D88B1" w:rsidRPr="003D0A30" w:rsidRDefault="094D88B1" w:rsidP="094D88B1"/>
    <w:p w14:paraId="04B4DDE5" w14:textId="77777777" w:rsidR="05B6E2DB" w:rsidRDefault="05B6E2DB" w:rsidP="05B6E2DB">
      <w:r w:rsidRPr="05B6E2DB">
        <w:rPr>
          <w:b/>
          <w:bCs/>
        </w:rPr>
        <w:t>Introduction.</w:t>
      </w:r>
    </w:p>
    <w:p w14:paraId="29B14AE6" w14:textId="77777777" w:rsidR="094D88B1" w:rsidRPr="003D0A30" w:rsidRDefault="74F92B7C" w:rsidP="094D88B1">
      <w:pPr>
        <w:jc w:val="both"/>
      </w:pPr>
      <w:r>
        <w:t>In medical training failure to progress in programme due to failure in mandatory examinations is a common reason for delayed training progress. Examination failure is stressful for the trainee as there are potentially high stakes of longer time in or release from training. Examination failure can also be expensive for NHS Scotland when training time needs to be extended. Examination success is  a readily measured metric of educational performance which can be compared between programmes, regions and deaneries and UK nations.</w:t>
      </w:r>
    </w:p>
    <w:p w14:paraId="11930F95" w14:textId="77777777" w:rsidR="28090CF2" w:rsidRPr="003D0A30" w:rsidRDefault="2556C90F" w:rsidP="28090CF2">
      <w:pPr>
        <w:jc w:val="both"/>
      </w:pPr>
      <w:r>
        <w:t>It is commonly assumed that as all doctors have passed many examinations at undergraduate level they must be skilled in study and examination techniques. However, for many trainees this will be the first experience of balancing study with a busy and demanding job. Previously successful study methods may have become inadequate and examination more demanding and requiring of deeper knowledge and more critical thinking.</w:t>
      </w:r>
    </w:p>
    <w:p w14:paraId="51C9792E" w14:textId="77777777" w:rsidR="094D88B1" w:rsidRPr="003D0A30" w:rsidRDefault="2358D74D" w:rsidP="094D88B1">
      <w:pPr>
        <w:jc w:val="both"/>
      </w:pPr>
      <w:r>
        <w:t xml:space="preserve">Many exam issues will be remediable with support from the local training team and relate to lack of preparation or poor study technique and focus. Some trainees may also struggle with exams due to issues such as situation specific or general anxiety, dyslexia, dyspraxia or memory disorder. </w:t>
      </w:r>
    </w:p>
    <w:p w14:paraId="393AC070" w14:textId="77777777" w:rsidR="2979528C" w:rsidRDefault="2979528C" w:rsidP="2979528C">
      <w:pPr>
        <w:jc w:val="both"/>
      </w:pPr>
    </w:p>
    <w:p w14:paraId="1DF563A7" w14:textId="77777777" w:rsidR="5CC3A50D" w:rsidRPr="00B52AB9" w:rsidRDefault="5CC3A50D" w:rsidP="05B6E2DB">
      <w:pPr>
        <w:jc w:val="both"/>
        <w:rPr>
          <w:rFonts w:eastAsia="Calibri" w:cs="Calibri"/>
        </w:rPr>
      </w:pPr>
    </w:p>
    <w:p w14:paraId="69FCC4C6" w14:textId="77777777" w:rsidR="5CC3A50D" w:rsidRPr="003D0A30" w:rsidRDefault="2979528C" w:rsidP="2979528C">
      <w:pPr>
        <w:jc w:val="both"/>
        <w:rPr>
          <w:rFonts w:eastAsia="Calibri" w:cs="Calibri"/>
          <w:b/>
          <w:bCs/>
          <w:i/>
          <w:iCs/>
          <w:color w:val="212121"/>
        </w:rPr>
      </w:pPr>
      <w:r w:rsidRPr="2979528C">
        <w:rPr>
          <w:rFonts w:eastAsia="Calibri" w:cs="Calibri"/>
          <w:b/>
          <w:bCs/>
          <w:i/>
          <w:iCs/>
          <w:color w:val="212121"/>
        </w:rPr>
        <w:t>Dyslexia Screening</w:t>
      </w:r>
    </w:p>
    <w:p w14:paraId="2115C83B" w14:textId="77777777" w:rsidR="094D88B1" w:rsidRPr="003D0A30" w:rsidRDefault="2979528C" w:rsidP="094D88B1">
      <w:pPr>
        <w:jc w:val="both"/>
      </w:pPr>
      <w:r w:rsidRPr="2979528C">
        <w:rPr>
          <w:rFonts w:eastAsia="Calibri" w:cs="Calibri"/>
          <w:color w:val="212121"/>
        </w:rPr>
        <w:t>After 2 unsuccessful attempts at GP examination all GP TPDs in Scotland will guide trainees to a self-referral for self-funded assessment through Dyslexia Scotland (</w:t>
      </w:r>
      <w:hyperlink r:id="rId7">
        <w:r w:rsidRPr="2979528C">
          <w:rPr>
            <w:rStyle w:val="Hyperlink"/>
            <w:rFonts w:eastAsia="Calibri" w:cs="Calibri"/>
          </w:rPr>
          <w:t>http://www.dyslexiascotland.org.uk</w:t>
        </w:r>
      </w:hyperlink>
      <w:r w:rsidRPr="2979528C">
        <w:rPr>
          <w:rFonts w:eastAsia="Calibri" w:cs="Calibri"/>
          <w:color w:val="212121"/>
        </w:rPr>
        <w:t>). If initial screening suggests that full assessment is recommended this should be accessed through HR via a request for formal testing on which to base reasonable adjustments both to the external RCGP exams and to the workplace. NES Medical Directorate will pay for such assessments for trainees currently employed by NES and will be required to fund any reasonable adjustments/ equipment recommended as a result of the assessment.</w:t>
      </w:r>
    </w:p>
    <w:p w14:paraId="5BAF5347" w14:textId="77777777" w:rsidR="5CC3A50D" w:rsidRDefault="5CC3A50D" w:rsidP="5CC3A50D">
      <w:pPr>
        <w:jc w:val="both"/>
        <w:rPr>
          <w:rFonts w:eastAsia="Calibri" w:cs="Calibri"/>
          <w:color w:val="212121"/>
        </w:rPr>
      </w:pPr>
    </w:p>
    <w:p w14:paraId="701AAE72" w14:textId="77777777" w:rsidR="009C6A73" w:rsidRPr="003D0A30" w:rsidRDefault="009C6A73" w:rsidP="2979528C">
      <w:pPr>
        <w:jc w:val="both"/>
        <w:rPr>
          <w:rFonts w:eastAsia="Calibri" w:cs="Calibri"/>
          <w:color w:val="212121"/>
        </w:rPr>
      </w:pPr>
    </w:p>
    <w:p w14:paraId="4AA33B95" w14:textId="77777777" w:rsidR="5CC3A50D" w:rsidRPr="003D0A30" w:rsidRDefault="5CC3A50D" w:rsidP="5CC3A50D">
      <w:pPr>
        <w:jc w:val="both"/>
        <w:rPr>
          <w:rFonts w:eastAsia="Calibri" w:cs="Calibri"/>
          <w:color w:val="212121"/>
        </w:rPr>
      </w:pPr>
    </w:p>
    <w:p w14:paraId="733199D1" w14:textId="77777777" w:rsidR="5CC3A50D" w:rsidRPr="003D0A30" w:rsidRDefault="5CC3A50D" w:rsidP="05B6E2DB">
      <w:pPr>
        <w:ind w:left="360"/>
        <w:jc w:val="both"/>
        <w:rPr>
          <w:rFonts w:eastAsia="Calibri" w:cs="Calibri"/>
          <w:color w:val="212121"/>
        </w:rPr>
      </w:pPr>
    </w:p>
    <w:p w14:paraId="50E6ED32" w14:textId="77777777" w:rsidR="28090CF2" w:rsidRDefault="28090CF2" w:rsidP="28090CF2">
      <w:pPr>
        <w:ind w:left="360"/>
        <w:jc w:val="both"/>
        <w:rPr>
          <w:rFonts w:ascii="Calibri" w:eastAsia="Calibri" w:hAnsi="Calibri" w:cs="Calibri"/>
          <w:color w:val="212121"/>
        </w:rPr>
      </w:pPr>
    </w:p>
    <w:p w14:paraId="4626842F" w14:textId="77777777" w:rsidR="2979528C" w:rsidRDefault="2979528C" w:rsidP="2979528C">
      <w:pPr>
        <w:jc w:val="both"/>
        <w:rPr>
          <w:b/>
          <w:bCs/>
        </w:rPr>
      </w:pPr>
    </w:p>
    <w:p w14:paraId="4EA9E3ED" w14:textId="77777777" w:rsidR="2979528C" w:rsidRDefault="2979528C" w:rsidP="05B6E2DB">
      <w:pPr>
        <w:jc w:val="both"/>
        <w:rPr>
          <w:rFonts w:ascii="Calibri" w:eastAsia="Calibri" w:hAnsi="Calibri" w:cs="Calibri"/>
          <w:b/>
          <w:bCs/>
          <w:i/>
          <w:iCs/>
          <w:color w:val="212121"/>
        </w:rPr>
      </w:pPr>
    </w:p>
    <w:p w14:paraId="6699E7AB" w14:textId="77777777" w:rsidR="2979528C" w:rsidRDefault="2979528C" w:rsidP="2979528C">
      <w:pPr>
        <w:jc w:val="both"/>
        <w:rPr>
          <w:rFonts w:eastAsia="Calibri" w:cs="Calibri"/>
          <w:b/>
          <w:bCs/>
          <w:color w:val="212121"/>
        </w:rPr>
      </w:pPr>
      <w:r w:rsidRPr="2979528C">
        <w:rPr>
          <w:rFonts w:eastAsia="Calibri" w:cs="Calibri"/>
          <w:b/>
          <w:bCs/>
          <w:color w:val="212121"/>
        </w:rPr>
        <w:lastRenderedPageBreak/>
        <w:t>Suggested Process following examination failure</w:t>
      </w:r>
    </w:p>
    <w:tbl>
      <w:tblPr>
        <w:tblStyle w:val="GridTable5Dark-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75"/>
        <w:gridCol w:w="3240"/>
      </w:tblGrid>
      <w:tr w:rsidR="001305C9" w:rsidRPr="001305C9" w14:paraId="3123ADE1" w14:textId="77777777" w:rsidTr="00130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right w:val="none" w:sz="0" w:space="0" w:color="auto"/>
            </w:tcBorders>
            <w:shd w:val="clear" w:color="auto" w:fill="auto"/>
          </w:tcPr>
          <w:p w14:paraId="39596C87" w14:textId="77777777" w:rsidR="2979528C" w:rsidRPr="001305C9" w:rsidRDefault="74F92B7C" w:rsidP="74F92B7C">
            <w:pPr>
              <w:rPr>
                <w:rFonts w:eastAsia="Calibri" w:cs="Calibri"/>
                <w:color w:val="auto"/>
              </w:rPr>
            </w:pPr>
            <w:r w:rsidRPr="001305C9">
              <w:rPr>
                <w:color w:val="auto"/>
              </w:rPr>
              <w:t>Single examination failure</w:t>
            </w:r>
          </w:p>
          <w:p w14:paraId="36A555FA" w14:textId="77777777" w:rsidR="2979528C" w:rsidRPr="001305C9" w:rsidRDefault="2979528C" w:rsidP="74F92B7C">
            <w:pPr>
              <w:rPr>
                <w:rFonts w:eastAsia="Calibri" w:cs="Calibri"/>
                <w:color w:val="auto"/>
              </w:rPr>
            </w:pPr>
          </w:p>
        </w:tc>
        <w:tc>
          <w:tcPr>
            <w:tcW w:w="3075" w:type="dxa"/>
            <w:tcBorders>
              <w:top w:val="none" w:sz="0" w:space="0" w:color="auto"/>
              <w:left w:val="none" w:sz="0" w:space="0" w:color="auto"/>
              <w:right w:val="none" w:sz="0" w:space="0" w:color="auto"/>
            </w:tcBorders>
            <w:shd w:val="clear" w:color="auto" w:fill="auto"/>
          </w:tcPr>
          <w:p w14:paraId="7FE036FA" w14:textId="77777777" w:rsidR="2979528C" w:rsidRPr="001305C9" w:rsidRDefault="74F92B7C" w:rsidP="74F92B7C">
            <w:pPr>
              <w:cnfStyle w:val="100000000000" w:firstRow="1" w:lastRow="0" w:firstColumn="0" w:lastColumn="0" w:oddVBand="0" w:evenVBand="0" w:oddHBand="0" w:evenHBand="0" w:firstRowFirstColumn="0" w:firstRowLastColumn="0" w:lastRowFirstColumn="0" w:lastRowLastColumn="0"/>
              <w:rPr>
                <w:rFonts w:eastAsia="Calibri" w:cs="Calibri"/>
                <w:color w:val="auto"/>
              </w:rPr>
            </w:pPr>
            <w:r w:rsidRPr="001305C9">
              <w:rPr>
                <w:color w:val="auto"/>
              </w:rPr>
              <w:t>2 examination failures</w:t>
            </w:r>
          </w:p>
        </w:tc>
        <w:tc>
          <w:tcPr>
            <w:tcW w:w="3240" w:type="dxa"/>
            <w:tcBorders>
              <w:top w:val="none" w:sz="0" w:space="0" w:color="auto"/>
              <w:left w:val="none" w:sz="0" w:space="0" w:color="auto"/>
              <w:right w:val="none" w:sz="0" w:space="0" w:color="auto"/>
            </w:tcBorders>
            <w:shd w:val="clear" w:color="auto" w:fill="auto"/>
          </w:tcPr>
          <w:p w14:paraId="57AA08E2" w14:textId="77777777" w:rsidR="2979528C" w:rsidRPr="001305C9" w:rsidRDefault="74F92B7C" w:rsidP="74F92B7C">
            <w:pPr>
              <w:cnfStyle w:val="100000000000" w:firstRow="1" w:lastRow="0" w:firstColumn="0" w:lastColumn="0" w:oddVBand="0" w:evenVBand="0" w:oddHBand="0" w:evenHBand="0" w:firstRowFirstColumn="0" w:firstRowLastColumn="0" w:lastRowFirstColumn="0" w:lastRowLastColumn="0"/>
              <w:rPr>
                <w:rFonts w:eastAsia="Calibri" w:cs="Calibri"/>
                <w:color w:val="auto"/>
              </w:rPr>
            </w:pPr>
            <w:r w:rsidRPr="001305C9">
              <w:rPr>
                <w:color w:val="auto"/>
              </w:rPr>
              <w:t>Examination failure requiring additional time</w:t>
            </w:r>
          </w:p>
        </w:tc>
      </w:tr>
      <w:tr w:rsidR="001305C9" w:rsidRPr="001305C9" w14:paraId="7B1B4EDF" w14:textId="77777777" w:rsidTr="0013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tcBorders>
            <w:shd w:val="clear" w:color="auto" w:fill="auto"/>
          </w:tcPr>
          <w:p w14:paraId="40D25A2B" w14:textId="77777777" w:rsidR="2979528C" w:rsidRPr="001305C9" w:rsidRDefault="74F92B7C" w:rsidP="74F92B7C">
            <w:pPr>
              <w:rPr>
                <w:rFonts w:eastAsia="Calibri" w:cs="Calibri"/>
                <w:color w:val="auto"/>
              </w:rPr>
            </w:pPr>
            <w:r w:rsidRPr="001305C9">
              <w:rPr>
                <w:color w:val="auto"/>
              </w:rPr>
              <w:t>Meet with ES</w:t>
            </w:r>
          </w:p>
          <w:p w14:paraId="60D9FDC2" w14:textId="77777777" w:rsidR="2979528C" w:rsidRPr="001305C9" w:rsidRDefault="2979528C" w:rsidP="74F92B7C">
            <w:pPr>
              <w:rPr>
                <w:rFonts w:eastAsia="Calibri" w:cs="Calibri"/>
                <w:color w:val="auto"/>
              </w:rPr>
            </w:pPr>
          </w:p>
        </w:tc>
        <w:tc>
          <w:tcPr>
            <w:tcW w:w="3075" w:type="dxa"/>
            <w:shd w:val="clear" w:color="auto" w:fill="auto"/>
          </w:tcPr>
          <w:p w14:paraId="25E8E906"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Meet with ES</w:t>
            </w:r>
          </w:p>
        </w:tc>
        <w:tc>
          <w:tcPr>
            <w:tcW w:w="3240" w:type="dxa"/>
            <w:shd w:val="clear" w:color="auto" w:fill="auto"/>
          </w:tcPr>
          <w:p w14:paraId="73405415"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Meet with TPD</w:t>
            </w:r>
          </w:p>
          <w:p w14:paraId="05E69FB8"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Assign case manager PSU</w:t>
            </w:r>
          </w:p>
          <w:p w14:paraId="7B8A1382" w14:textId="77777777" w:rsidR="2979528C" w:rsidRPr="001305C9" w:rsidRDefault="2979528C" w:rsidP="74F92B7C">
            <w:pPr>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1305C9" w:rsidRPr="001305C9" w14:paraId="070EA547" w14:textId="77777777" w:rsidTr="001305C9">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tcBorders>
            <w:shd w:val="clear" w:color="auto" w:fill="auto"/>
          </w:tcPr>
          <w:p w14:paraId="61ADA989" w14:textId="77777777" w:rsidR="2979528C" w:rsidRPr="001305C9" w:rsidRDefault="74F92B7C" w:rsidP="74F92B7C">
            <w:pPr>
              <w:rPr>
                <w:rFonts w:eastAsia="Calibri" w:cs="Calibri"/>
                <w:color w:val="auto"/>
              </w:rPr>
            </w:pPr>
            <w:r w:rsidRPr="001305C9">
              <w:rPr>
                <w:color w:val="auto"/>
              </w:rPr>
              <w:t>ES to follow checklist for post examination review (appendix 1)</w:t>
            </w:r>
          </w:p>
          <w:p w14:paraId="5E4DD598" w14:textId="77777777" w:rsidR="2979528C" w:rsidRPr="001305C9" w:rsidRDefault="2979528C" w:rsidP="74F92B7C">
            <w:pPr>
              <w:rPr>
                <w:rFonts w:eastAsia="Calibri" w:cs="Calibri"/>
                <w:color w:val="auto"/>
              </w:rPr>
            </w:pPr>
          </w:p>
        </w:tc>
        <w:tc>
          <w:tcPr>
            <w:tcW w:w="3075" w:type="dxa"/>
            <w:shd w:val="clear" w:color="auto" w:fill="auto"/>
          </w:tcPr>
          <w:p w14:paraId="6B08067A" w14:textId="77777777" w:rsidR="2979528C" w:rsidRPr="001305C9" w:rsidRDefault="74F92B7C" w:rsidP="74F92B7C">
            <w:pPr>
              <w:cnfStyle w:val="000000000000" w:firstRow="0" w:lastRow="0" w:firstColumn="0" w:lastColumn="0" w:oddVBand="0" w:evenVBand="0" w:oddHBand="0" w:evenHBand="0" w:firstRowFirstColumn="0" w:firstRowLastColumn="0" w:lastRowFirstColumn="0" w:lastRowLastColumn="0"/>
              <w:rPr>
                <w:rFonts w:eastAsia="Calibri" w:cs="Calibri"/>
              </w:rPr>
            </w:pPr>
            <w:r w:rsidRPr="001305C9">
              <w:t>Dyslexia screen if written component</w:t>
            </w:r>
          </w:p>
        </w:tc>
        <w:tc>
          <w:tcPr>
            <w:tcW w:w="3240" w:type="dxa"/>
            <w:shd w:val="clear" w:color="auto" w:fill="auto"/>
          </w:tcPr>
          <w:p w14:paraId="2DED637E" w14:textId="77777777" w:rsidR="2979528C" w:rsidRPr="001305C9" w:rsidRDefault="74F92B7C" w:rsidP="74F92B7C">
            <w:pPr>
              <w:cnfStyle w:val="000000000000" w:firstRow="0" w:lastRow="0" w:firstColumn="0" w:lastColumn="0" w:oddVBand="0" w:evenVBand="0" w:oddHBand="0" w:evenHBand="0" w:firstRowFirstColumn="0" w:firstRowLastColumn="0" w:lastRowFirstColumn="0" w:lastRowLastColumn="0"/>
              <w:rPr>
                <w:rFonts w:eastAsia="Calibri" w:cs="Calibri"/>
              </w:rPr>
            </w:pPr>
            <w:r w:rsidRPr="001305C9">
              <w:t>Dyslexia screen if not done</w:t>
            </w:r>
          </w:p>
        </w:tc>
      </w:tr>
      <w:tr w:rsidR="001305C9" w:rsidRPr="001305C9" w14:paraId="1DBE1702" w14:textId="77777777" w:rsidTr="0013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bottom w:val="none" w:sz="0" w:space="0" w:color="auto"/>
            </w:tcBorders>
            <w:shd w:val="clear" w:color="auto" w:fill="auto"/>
          </w:tcPr>
          <w:p w14:paraId="57E759BA" w14:textId="77777777" w:rsidR="2979528C" w:rsidRPr="001305C9" w:rsidRDefault="2979528C" w:rsidP="74F92B7C">
            <w:pPr>
              <w:rPr>
                <w:rFonts w:eastAsia="Calibri" w:cs="Calibri"/>
                <w:color w:val="auto"/>
              </w:rPr>
            </w:pPr>
          </w:p>
        </w:tc>
        <w:tc>
          <w:tcPr>
            <w:tcW w:w="3075" w:type="dxa"/>
            <w:shd w:val="clear" w:color="auto" w:fill="auto"/>
          </w:tcPr>
          <w:p w14:paraId="616A129B"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Offer examination support if meets criteria</w:t>
            </w:r>
          </w:p>
        </w:tc>
        <w:tc>
          <w:tcPr>
            <w:tcW w:w="3240" w:type="dxa"/>
            <w:shd w:val="clear" w:color="auto" w:fill="auto"/>
          </w:tcPr>
          <w:p w14:paraId="3D589C93"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Offer examination support if meets criteria</w:t>
            </w:r>
          </w:p>
          <w:p w14:paraId="0B7B8C32" w14:textId="77777777" w:rsidR="2979528C" w:rsidRPr="001305C9" w:rsidRDefault="2979528C" w:rsidP="74F92B7C">
            <w:pPr>
              <w:cnfStyle w:val="000000100000" w:firstRow="0" w:lastRow="0" w:firstColumn="0" w:lastColumn="0" w:oddVBand="0" w:evenVBand="0" w:oddHBand="1" w:evenHBand="0" w:firstRowFirstColumn="0" w:firstRowLastColumn="0" w:lastRowFirstColumn="0" w:lastRowLastColumn="0"/>
              <w:rPr>
                <w:rFonts w:eastAsia="Calibri" w:cs="Calibri"/>
              </w:rPr>
            </w:pPr>
          </w:p>
        </w:tc>
      </w:tr>
    </w:tbl>
    <w:p w14:paraId="20856E16" w14:textId="77777777" w:rsidR="2979528C" w:rsidRDefault="2979528C" w:rsidP="05B6E2DB">
      <w:pPr>
        <w:jc w:val="both"/>
        <w:rPr>
          <w:rFonts w:ascii="Calibri" w:eastAsia="Calibri" w:hAnsi="Calibri" w:cs="Calibri"/>
          <w:b/>
          <w:bCs/>
          <w:i/>
          <w:iCs/>
          <w:color w:val="212121"/>
        </w:rPr>
      </w:pPr>
    </w:p>
    <w:p w14:paraId="39DD0AF9" w14:textId="77777777" w:rsidR="05B6E2DB" w:rsidRDefault="05B6E2DB"/>
    <w:p w14:paraId="6FFAC925" w14:textId="77777777" w:rsidR="05B6E2DB" w:rsidRDefault="05B6E2DB">
      <w:r>
        <w:br w:type="page"/>
      </w:r>
    </w:p>
    <w:p w14:paraId="030396B8" w14:textId="77777777" w:rsidR="05B6E2DB" w:rsidRDefault="05B6E2DB">
      <w:r>
        <w:lastRenderedPageBreak/>
        <w:t>Appendix 1</w:t>
      </w:r>
    </w:p>
    <w:p w14:paraId="3BB9B123" w14:textId="77777777" w:rsidR="05B6E2DB" w:rsidRDefault="05B6E2DB" w:rsidP="05B6E2DB">
      <w:pPr>
        <w:jc w:val="both"/>
        <w:rPr>
          <w:rFonts w:ascii="Calibri" w:eastAsia="Calibri" w:hAnsi="Calibri" w:cs="Calibri"/>
          <w:color w:val="212121"/>
        </w:rPr>
      </w:pPr>
      <w:r w:rsidRPr="05B6E2DB">
        <w:rPr>
          <w:rFonts w:ascii="Calibri" w:eastAsia="Calibri" w:hAnsi="Calibri" w:cs="Calibri"/>
          <w:b/>
          <w:bCs/>
          <w:color w:val="212121"/>
        </w:rPr>
        <w:t>Checklist for Post Examination Failure Review Meeting</w:t>
      </w:r>
    </w:p>
    <w:tbl>
      <w:tblPr>
        <w:tblStyle w:val="GridTable1Light-Accent11"/>
        <w:tblW w:w="0" w:type="auto"/>
        <w:tblLook w:val="04A0" w:firstRow="1" w:lastRow="0" w:firstColumn="1" w:lastColumn="0" w:noHBand="0" w:noVBand="1"/>
      </w:tblPr>
      <w:tblGrid>
        <w:gridCol w:w="4676"/>
        <w:gridCol w:w="4674"/>
      </w:tblGrid>
      <w:tr w:rsidR="05B6E2DB" w14:paraId="00E66598" w14:textId="77777777" w:rsidTr="2358D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DCD7092" w14:textId="77777777" w:rsidR="05B6E2DB" w:rsidRDefault="05B6E2DB" w:rsidP="05B6E2DB">
            <w:pPr>
              <w:rPr>
                <w:rFonts w:ascii="Calibri" w:eastAsia="Calibri" w:hAnsi="Calibri" w:cs="Calibri"/>
                <w:color w:val="212121"/>
              </w:rPr>
            </w:pPr>
            <w:r w:rsidRPr="05B6E2DB">
              <w:rPr>
                <w:rFonts w:ascii="Calibri" w:eastAsia="Calibri" w:hAnsi="Calibri" w:cs="Calibri"/>
                <w:color w:val="212121"/>
              </w:rPr>
              <w:t>Knowledge</w:t>
            </w:r>
          </w:p>
        </w:tc>
        <w:tc>
          <w:tcPr>
            <w:tcW w:w="4674" w:type="dxa"/>
          </w:tcPr>
          <w:p w14:paraId="2D646E40" w14:textId="77777777" w:rsidR="05B6E2DB" w:rsidRDefault="05B6E2DB" w:rsidP="05B6E2D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3712235"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1D4319E" w14:textId="77777777" w:rsidR="05B6E2DB" w:rsidRDefault="05B6E2DB" w:rsidP="05B6E2DB">
            <w:pPr>
              <w:jc w:val="both"/>
              <w:rPr>
                <w:rFonts w:ascii="Calibri" w:eastAsia="Calibri" w:hAnsi="Calibri" w:cs="Calibri"/>
                <w:b w:val="0"/>
                <w:bCs w:val="0"/>
                <w:color w:val="212121"/>
              </w:rPr>
            </w:pPr>
            <w:r w:rsidRPr="05B6E2DB">
              <w:rPr>
                <w:rFonts w:ascii="Calibri" w:eastAsia="Calibri" w:hAnsi="Calibri" w:cs="Calibri"/>
                <w:b w:val="0"/>
                <w:bCs w:val="0"/>
                <w:color w:val="212121"/>
              </w:rPr>
              <w:t>Is trainee aware of curriculum?</w:t>
            </w:r>
          </w:p>
        </w:tc>
        <w:tc>
          <w:tcPr>
            <w:tcW w:w="4674" w:type="dxa"/>
          </w:tcPr>
          <w:p w14:paraId="6480331E"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2535FE7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4AAC064"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463A1D73" w14:textId="77777777" w:rsidR="05B6E2DB" w:rsidRDefault="05B6E2DB" w:rsidP="05B6E2DB">
            <w:pPr>
              <w:jc w:val="both"/>
              <w:rPr>
                <w:rFonts w:ascii="Calibri" w:eastAsia="Calibri" w:hAnsi="Calibri" w:cs="Calibri"/>
                <w:b w:val="0"/>
                <w:bCs w:val="0"/>
                <w:color w:val="212121"/>
              </w:rPr>
            </w:pPr>
            <w:r w:rsidRPr="05B6E2DB">
              <w:rPr>
                <w:rFonts w:ascii="Calibri" w:eastAsia="Calibri" w:hAnsi="Calibri" w:cs="Calibri"/>
                <w:b w:val="0"/>
                <w:bCs w:val="0"/>
                <w:color w:val="212121"/>
              </w:rPr>
              <w:t>Has curriculum being covered?</w:t>
            </w:r>
          </w:p>
        </w:tc>
        <w:tc>
          <w:tcPr>
            <w:tcW w:w="4674" w:type="dxa"/>
          </w:tcPr>
          <w:p w14:paraId="3E88A89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BB833D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9E8BA3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5A36FA8" w14:textId="77777777" w:rsidR="05B6E2DB" w:rsidRDefault="2358D74D" w:rsidP="2358D74D">
            <w:pPr>
              <w:jc w:val="both"/>
              <w:rPr>
                <w:rFonts w:ascii="Calibri" w:eastAsia="Calibri" w:hAnsi="Calibri" w:cs="Calibri"/>
                <w:b w:val="0"/>
                <w:bCs w:val="0"/>
                <w:color w:val="212121"/>
              </w:rPr>
            </w:pPr>
            <w:r w:rsidRPr="2358D74D">
              <w:rPr>
                <w:rFonts w:ascii="Calibri" w:eastAsia="Calibri" w:hAnsi="Calibri" w:cs="Calibri"/>
                <w:b w:val="0"/>
                <w:bCs w:val="0"/>
                <w:color w:val="212121"/>
              </w:rPr>
              <w:t>Is trainee getting to recommended teaching?</w:t>
            </w:r>
          </w:p>
        </w:tc>
        <w:tc>
          <w:tcPr>
            <w:tcW w:w="4674" w:type="dxa"/>
          </w:tcPr>
          <w:p w14:paraId="09FF43C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20D797D6"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B7CD30D"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403CC924"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Have you discussed any formal feedback from exam itself?</w:t>
            </w:r>
          </w:p>
        </w:tc>
        <w:tc>
          <w:tcPr>
            <w:tcW w:w="4674" w:type="dxa"/>
          </w:tcPr>
          <w:p w14:paraId="76FD38E6"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3748B86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EB99189" w14:textId="77777777" w:rsidR="05B6E2DB" w:rsidRDefault="2358D74D" w:rsidP="2358D74D">
            <w:pPr>
              <w:jc w:val="both"/>
              <w:rPr>
                <w:rFonts w:ascii="Calibri" w:eastAsia="Calibri" w:hAnsi="Calibri" w:cs="Calibri"/>
                <w:b w:val="0"/>
                <w:bCs w:val="0"/>
                <w:color w:val="212121"/>
              </w:rPr>
            </w:pPr>
            <w:r w:rsidRPr="2358D74D">
              <w:rPr>
                <w:rFonts w:ascii="Calibri" w:eastAsia="Calibri" w:hAnsi="Calibri" w:cs="Calibri"/>
                <w:b w:val="0"/>
                <w:bCs w:val="0"/>
                <w:color w:val="212121"/>
              </w:rPr>
              <w:t>Has trainee attended mock exam, used example exam or past papers as available?</w:t>
            </w:r>
          </w:p>
        </w:tc>
        <w:tc>
          <w:tcPr>
            <w:tcW w:w="4674" w:type="dxa"/>
          </w:tcPr>
          <w:p w14:paraId="2010F95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639ED12"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4C76D212"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7BD76B0F" w14:textId="77777777" w:rsidR="05B6E2DB" w:rsidRDefault="05B6E2DB" w:rsidP="05B6E2DB">
            <w:pPr>
              <w:rPr>
                <w:rFonts w:ascii="Calibri" w:eastAsia="Calibri" w:hAnsi="Calibri" w:cs="Calibri"/>
                <w:color w:val="212121"/>
              </w:rPr>
            </w:pPr>
            <w:r w:rsidRPr="05B6E2DB">
              <w:rPr>
                <w:rFonts w:ascii="Calibri" w:eastAsia="Calibri" w:hAnsi="Calibri" w:cs="Calibri"/>
                <w:b w:val="0"/>
                <w:bCs w:val="0"/>
                <w:color w:val="212121"/>
              </w:rPr>
              <w:t>Are there any exam specific resources or courses suitable?</w:t>
            </w:r>
          </w:p>
        </w:tc>
        <w:tc>
          <w:tcPr>
            <w:tcW w:w="4674" w:type="dxa"/>
          </w:tcPr>
          <w:p w14:paraId="12331344"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7191F626"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0565E97D" w14:textId="77777777" w:rsidR="05B6E2DB" w:rsidRDefault="05B6E2DB" w:rsidP="05B6E2DB">
            <w:pPr>
              <w:rPr>
                <w:rFonts w:ascii="Calibri" w:eastAsia="Calibri" w:hAnsi="Calibri" w:cs="Calibri"/>
                <w:b w:val="0"/>
                <w:bCs w:val="0"/>
                <w:color w:val="212121"/>
              </w:rPr>
            </w:pPr>
          </w:p>
        </w:tc>
        <w:tc>
          <w:tcPr>
            <w:tcW w:w="4674" w:type="dxa"/>
          </w:tcPr>
          <w:p w14:paraId="31BB17E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1AE02DD2"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079D1734" w14:textId="77777777" w:rsidR="05B6E2DB" w:rsidRDefault="05B6E2DB" w:rsidP="05B6E2DB">
            <w:pPr>
              <w:rPr>
                <w:rFonts w:ascii="Calibri" w:eastAsia="Calibri" w:hAnsi="Calibri" w:cs="Calibri"/>
                <w:color w:val="212121"/>
              </w:rPr>
            </w:pPr>
            <w:r w:rsidRPr="05B6E2DB">
              <w:rPr>
                <w:rFonts w:ascii="Calibri" w:eastAsia="Calibri" w:hAnsi="Calibri" w:cs="Calibri"/>
                <w:color w:val="212121"/>
              </w:rPr>
              <w:t>Health</w:t>
            </w:r>
          </w:p>
        </w:tc>
        <w:tc>
          <w:tcPr>
            <w:tcW w:w="4674" w:type="dxa"/>
          </w:tcPr>
          <w:p w14:paraId="308FE20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51DB2D3E"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54A98FF"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Are there health issues/disability impacting exam or preparation?</w:t>
            </w:r>
          </w:p>
        </w:tc>
        <w:tc>
          <w:tcPr>
            <w:tcW w:w="4674" w:type="dxa"/>
          </w:tcPr>
          <w:p w14:paraId="39DC41F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55AFE917"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60638A2C"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Was there disabling anxiety during examination?</w:t>
            </w:r>
          </w:p>
        </w:tc>
        <w:tc>
          <w:tcPr>
            <w:tcW w:w="4674" w:type="dxa"/>
          </w:tcPr>
          <w:p w14:paraId="65B8B457"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79EB5F32"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300DFB17"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588DEECC" w14:textId="77777777" w:rsidR="05B6E2DB" w:rsidRDefault="05B6E2DB" w:rsidP="05B6E2DB">
            <w:pPr>
              <w:rPr>
                <w:rFonts w:ascii="Calibri" w:eastAsia="Calibri" w:hAnsi="Calibri" w:cs="Calibri"/>
                <w:color w:val="212121"/>
              </w:rPr>
            </w:pPr>
            <w:r w:rsidRPr="05B6E2DB">
              <w:rPr>
                <w:rFonts w:ascii="Calibri" w:eastAsia="Calibri" w:hAnsi="Calibri" w:cs="Calibri"/>
                <w:b w:val="0"/>
                <w:bCs w:val="0"/>
                <w:color w:val="212121"/>
              </w:rPr>
              <w:t>Has the trainee been diagnosed with dyslexia?</w:t>
            </w:r>
          </w:p>
        </w:tc>
        <w:tc>
          <w:tcPr>
            <w:tcW w:w="4674" w:type="dxa"/>
          </w:tcPr>
          <w:p w14:paraId="580EE0F9"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DD99AA1"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A0A312F"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3666AB6" w14:textId="77777777" w:rsidR="05B6E2DB" w:rsidRDefault="05B6E2DB" w:rsidP="05B6E2DB">
            <w:pPr>
              <w:rPr>
                <w:rFonts w:ascii="Calibri" w:eastAsia="Calibri" w:hAnsi="Calibri" w:cs="Calibri"/>
                <w:b w:val="0"/>
                <w:bCs w:val="0"/>
                <w:color w:val="212121"/>
              </w:rPr>
            </w:pPr>
            <w:commentRangeStart w:id="0"/>
            <w:commentRangeStart w:id="1"/>
            <w:commentRangeEnd w:id="0"/>
            <w:commentRangeEnd w:id="1"/>
          </w:p>
        </w:tc>
        <w:tc>
          <w:tcPr>
            <w:tcW w:w="4674" w:type="dxa"/>
          </w:tcPr>
          <w:p w14:paraId="2B189B4A"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1BCF3AE1"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40DC6F8"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color w:val="212121"/>
              </w:rPr>
              <w:t>Study</w:t>
            </w:r>
          </w:p>
        </w:tc>
        <w:tc>
          <w:tcPr>
            <w:tcW w:w="4674" w:type="dxa"/>
          </w:tcPr>
          <w:p w14:paraId="3F96EB57"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52107393"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78128E25"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Does trainee have a written study plan?</w:t>
            </w:r>
          </w:p>
        </w:tc>
        <w:tc>
          <w:tcPr>
            <w:tcW w:w="4674" w:type="dxa"/>
          </w:tcPr>
          <w:p w14:paraId="7AE41B6C"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BFCF35A"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1D0FEBE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5C2EAADD"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Are they taking regular breaks during study?</w:t>
            </w:r>
          </w:p>
        </w:tc>
        <w:tc>
          <w:tcPr>
            <w:tcW w:w="4674" w:type="dxa"/>
          </w:tcPr>
          <w:p w14:paraId="055DBFAC"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788EE5B9"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766859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06DA0D4F" w14:textId="77777777" w:rsidR="05B6E2DB" w:rsidRDefault="74F92B7C" w:rsidP="74F92B7C">
            <w:pPr>
              <w:rPr>
                <w:rFonts w:ascii="Calibri" w:eastAsia="Calibri" w:hAnsi="Calibri" w:cs="Calibri"/>
                <w:b w:val="0"/>
                <w:bCs w:val="0"/>
                <w:color w:val="212121"/>
              </w:rPr>
            </w:pPr>
            <w:r w:rsidRPr="74F92B7C">
              <w:rPr>
                <w:rFonts w:ascii="Calibri" w:eastAsia="Calibri" w:hAnsi="Calibri" w:cs="Calibri"/>
                <w:b w:val="0"/>
                <w:bCs w:val="0"/>
                <w:color w:val="212121"/>
              </w:rPr>
              <w:t>Are they taking exercise/ having physical activity (eg walks)?</w:t>
            </w:r>
          </w:p>
        </w:tc>
        <w:tc>
          <w:tcPr>
            <w:tcW w:w="4674" w:type="dxa"/>
          </w:tcPr>
          <w:p w14:paraId="763D43F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6AF61D8"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3201115"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Has trainee identified own study style?</w:t>
            </w:r>
          </w:p>
        </w:tc>
        <w:tc>
          <w:tcPr>
            <w:tcW w:w="4674" w:type="dxa"/>
          </w:tcPr>
          <w:p w14:paraId="203C059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39AEEC63"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91B4FCD"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114940B6"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Are they studying in a suitable environment?</w:t>
            </w:r>
          </w:p>
        </w:tc>
        <w:tc>
          <w:tcPr>
            <w:tcW w:w="4674" w:type="dxa"/>
          </w:tcPr>
          <w:p w14:paraId="42444428"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FF79BA8"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E73C087"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57D14828" w14:textId="77777777" w:rsidR="05B6E2DB" w:rsidRDefault="2358D74D" w:rsidP="2358D74D">
            <w:pPr>
              <w:rPr>
                <w:rFonts w:ascii="Calibri" w:eastAsia="Calibri" w:hAnsi="Calibri" w:cs="Calibri"/>
                <w:b w:val="0"/>
                <w:bCs w:val="0"/>
                <w:color w:val="212121"/>
              </w:rPr>
            </w:pPr>
            <w:r w:rsidRPr="2358D74D">
              <w:rPr>
                <w:rFonts w:ascii="Calibri" w:eastAsia="Calibri" w:hAnsi="Calibri" w:cs="Calibri"/>
                <w:b w:val="0"/>
                <w:bCs w:val="0"/>
                <w:color w:val="212121"/>
              </w:rPr>
              <w:t>Do they have a non- work outside interest/ stress reduction strategy?</w:t>
            </w:r>
          </w:p>
        </w:tc>
        <w:tc>
          <w:tcPr>
            <w:tcW w:w="4674" w:type="dxa"/>
          </w:tcPr>
          <w:p w14:paraId="12CA1AD3"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4938E42"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69ADFDDE" w14:textId="77777777" w:rsidR="05B6E2DB" w:rsidRDefault="05B6E2DB" w:rsidP="05B6E2DB">
            <w:pPr>
              <w:rPr>
                <w:rFonts w:ascii="Calibri" w:eastAsia="Calibri" w:hAnsi="Calibri" w:cs="Calibri"/>
                <w:b w:val="0"/>
                <w:bCs w:val="0"/>
                <w:color w:val="212121"/>
              </w:rPr>
            </w:pPr>
          </w:p>
        </w:tc>
        <w:tc>
          <w:tcPr>
            <w:tcW w:w="4674" w:type="dxa"/>
          </w:tcPr>
          <w:p w14:paraId="52F10D2E"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EFEA6CB"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BC526B6"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color w:val="212121"/>
              </w:rPr>
              <w:t>Agreed Action</w:t>
            </w:r>
          </w:p>
        </w:tc>
        <w:tc>
          <w:tcPr>
            <w:tcW w:w="4674" w:type="dxa"/>
          </w:tcPr>
          <w:p w14:paraId="456AD874"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2E752BC"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7A518C9D" w14:textId="77777777" w:rsidR="05B6E2DB" w:rsidRDefault="2358D74D" w:rsidP="2358D74D">
            <w:pPr>
              <w:rPr>
                <w:rFonts w:ascii="Calibri" w:eastAsia="Calibri" w:hAnsi="Calibri" w:cs="Calibri"/>
                <w:b w:val="0"/>
                <w:bCs w:val="0"/>
                <w:color w:val="212121"/>
              </w:rPr>
            </w:pPr>
            <w:r w:rsidRPr="2358D74D">
              <w:rPr>
                <w:rFonts w:ascii="Calibri" w:eastAsia="Calibri" w:hAnsi="Calibri" w:cs="Calibri"/>
                <w:b w:val="0"/>
                <w:bCs w:val="0"/>
                <w:color w:val="212121"/>
              </w:rPr>
              <w:t>When is a realistic time to sit exam again and the chance to pass?</w:t>
            </w:r>
          </w:p>
        </w:tc>
        <w:tc>
          <w:tcPr>
            <w:tcW w:w="4674" w:type="dxa"/>
          </w:tcPr>
          <w:p w14:paraId="258C5F31"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52CB3E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6EFE0A8A"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755C087D"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1F5DC0DA"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External Resources Signposted</w:t>
            </w:r>
          </w:p>
        </w:tc>
        <w:tc>
          <w:tcPr>
            <w:tcW w:w="4674" w:type="dxa"/>
          </w:tcPr>
          <w:p w14:paraId="6ABC3AC4"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52276DA9"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DA6BAEB"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05DB100"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bl>
    <w:p w14:paraId="66BEAC27" w14:textId="77777777" w:rsidR="05B6E2DB" w:rsidRDefault="05B6E2DB" w:rsidP="05B6E2DB">
      <w:pPr>
        <w:jc w:val="both"/>
        <w:rPr>
          <w:rFonts w:ascii="Calibri" w:eastAsia="Calibri" w:hAnsi="Calibri" w:cs="Calibri"/>
          <w:b/>
          <w:bCs/>
          <w:i/>
          <w:iCs/>
          <w:color w:val="212121"/>
        </w:rPr>
      </w:pPr>
      <w:bookmarkStart w:id="2" w:name="_GoBack"/>
      <w:bookmarkEnd w:id="2"/>
    </w:p>
    <w:sectPr w:rsidR="05B6E2DB" w:rsidSect="00BE09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7C81" w14:textId="77777777" w:rsidR="00CF3ECF" w:rsidRDefault="00CF3ECF">
      <w:pPr>
        <w:spacing w:after="0" w:line="240" w:lineRule="auto"/>
      </w:pPr>
      <w:r>
        <w:separator/>
      </w:r>
    </w:p>
  </w:endnote>
  <w:endnote w:type="continuationSeparator" w:id="0">
    <w:p w14:paraId="3B704E1E" w14:textId="77777777" w:rsidR="00CF3ECF" w:rsidRDefault="00CF3ECF">
      <w:pPr>
        <w:spacing w:after="0" w:line="240" w:lineRule="auto"/>
      </w:pPr>
      <w:r>
        <w:continuationSeparator/>
      </w:r>
    </w:p>
  </w:endnote>
  <w:endnote w:type="continuationNotice" w:id="1">
    <w:p w14:paraId="4A40BAB8" w14:textId="77777777" w:rsidR="00CF3ECF" w:rsidRDefault="00CF3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28090CF2" w14:paraId="2AB72598" w14:textId="77777777" w:rsidTr="28090CF2">
      <w:tc>
        <w:tcPr>
          <w:tcW w:w="3120" w:type="dxa"/>
        </w:tcPr>
        <w:p w14:paraId="04AC798A" w14:textId="77777777" w:rsidR="28090CF2" w:rsidRDefault="28090CF2" w:rsidP="28090CF2">
          <w:pPr>
            <w:pStyle w:val="Header"/>
            <w:ind w:left="-115"/>
          </w:pPr>
        </w:p>
      </w:tc>
      <w:tc>
        <w:tcPr>
          <w:tcW w:w="3120" w:type="dxa"/>
        </w:tcPr>
        <w:p w14:paraId="67BF5256" w14:textId="77777777" w:rsidR="28090CF2" w:rsidRDefault="28090CF2" w:rsidP="28090CF2">
          <w:pPr>
            <w:pStyle w:val="Header"/>
            <w:jc w:val="center"/>
          </w:pPr>
        </w:p>
      </w:tc>
      <w:tc>
        <w:tcPr>
          <w:tcW w:w="3120" w:type="dxa"/>
        </w:tcPr>
        <w:p w14:paraId="31C697B7" w14:textId="77777777" w:rsidR="28090CF2" w:rsidRDefault="28090CF2" w:rsidP="28090CF2">
          <w:pPr>
            <w:pStyle w:val="Header"/>
            <w:ind w:right="-115"/>
            <w:jc w:val="right"/>
          </w:pPr>
        </w:p>
      </w:tc>
    </w:tr>
  </w:tbl>
  <w:p w14:paraId="4F29F117" w14:textId="77777777" w:rsidR="28090CF2" w:rsidRDefault="28090CF2" w:rsidP="2809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4538" w14:textId="77777777" w:rsidR="00CF3ECF" w:rsidRDefault="00CF3ECF">
      <w:pPr>
        <w:spacing w:after="0" w:line="240" w:lineRule="auto"/>
      </w:pPr>
      <w:r>
        <w:separator/>
      </w:r>
    </w:p>
  </w:footnote>
  <w:footnote w:type="continuationSeparator" w:id="0">
    <w:p w14:paraId="3BDBD0FC" w14:textId="77777777" w:rsidR="00CF3ECF" w:rsidRDefault="00CF3ECF">
      <w:pPr>
        <w:spacing w:after="0" w:line="240" w:lineRule="auto"/>
      </w:pPr>
      <w:r>
        <w:continuationSeparator/>
      </w:r>
    </w:p>
  </w:footnote>
  <w:footnote w:type="continuationNotice" w:id="1">
    <w:p w14:paraId="759FFB67" w14:textId="77777777" w:rsidR="00CF3ECF" w:rsidRDefault="00CF3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28090CF2" w14:paraId="35D9683D" w14:textId="77777777" w:rsidTr="2979528C">
      <w:tc>
        <w:tcPr>
          <w:tcW w:w="3120" w:type="dxa"/>
        </w:tcPr>
        <w:p w14:paraId="56CB5CAF" w14:textId="77777777" w:rsidR="28090CF2" w:rsidRDefault="2979528C" w:rsidP="28090CF2">
          <w:pPr>
            <w:pStyle w:val="Header"/>
            <w:ind w:left="-115"/>
          </w:pPr>
          <w:r>
            <w:t>GC Jones 5/17</w:t>
          </w:r>
        </w:p>
      </w:tc>
      <w:tc>
        <w:tcPr>
          <w:tcW w:w="3120" w:type="dxa"/>
        </w:tcPr>
        <w:p w14:paraId="52AF7BE4" w14:textId="77777777" w:rsidR="28090CF2" w:rsidRDefault="28090CF2" w:rsidP="28090CF2">
          <w:pPr>
            <w:pStyle w:val="Header"/>
            <w:jc w:val="center"/>
          </w:pPr>
        </w:p>
      </w:tc>
      <w:tc>
        <w:tcPr>
          <w:tcW w:w="3120" w:type="dxa"/>
        </w:tcPr>
        <w:p w14:paraId="3130BD42" w14:textId="77777777" w:rsidR="28090CF2" w:rsidRDefault="28090CF2" w:rsidP="28090CF2">
          <w:pPr>
            <w:pStyle w:val="Header"/>
            <w:ind w:right="-115"/>
            <w:jc w:val="right"/>
          </w:pPr>
        </w:p>
      </w:tc>
    </w:tr>
  </w:tbl>
  <w:p w14:paraId="7080CF23" w14:textId="77777777" w:rsidR="28090CF2" w:rsidRDefault="28090CF2" w:rsidP="2809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66489"/>
    <w:multiLevelType w:val="hybridMultilevel"/>
    <w:tmpl w:val="6B029FBC"/>
    <w:lvl w:ilvl="0" w:tplc="590EE0B4">
      <w:start w:val="1"/>
      <w:numFmt w:val="decimal"/>
      <w:lvlText w:val="%1."/>
      <w:lvlJc w:val="left"/>
      <w:pPr>
        <w:ind w:left="720" w:hanging="360"/>
      </w:pPr>
    </w:lvl>
    <w:lvl w:ilvl="1" w:tplc="ED1C0D0E">
      <w:start w:val="1"/>
      <w:numFmt w:val="lowerLetter"/>
      <w:lvlText w:val="%2."/>
      <w:lvlJc w:val="left"/>
      <w:pPr>
        <w:ind w:left="1440" w:hanging="360"/>
      </w:pPr>
    </w:lvl>
    <w:lvl w:ilvl="2" w:tplc="4AAE8066">
      <w:start w:val="1"/>
      <w:numFmt w:val="lowerRoman"/>
      <w:lvlText w:val="%3."/>
      <w:lvlJc w:val="right"/>
      <w:pPr>
        <w:ind w:left="2160" w:hanging="180"/>
      </w:pPr>
    </w:lvl>
    <w:lvl w:ilvl="3" w:tplc="38E40F2A">
      <w:start w:val="1"/>
      <w:numFmt w:val="decimal"/>
      <w:lvlText w:val="%4."/>
      <w:lvlJc w:val="left"/>
      <w:pPr>
        <w:ind w:left="2880" w:hanging="360"/>
      </w:pPr>
    </w:lvl>
    <w:lvl w:ilvl="4" w:tplc="0CB86A42">
      <w:start w:val="1"/>
      <w:numFmt w:val="lowerLetter"/>
      <w:lvlText w:val="%5."/>
      <w:lvlJc w:val="left"/>
      <w:pPr>
        <w:ind w:left="3600" w:hanging="360"/>
      </w:pPr>
    </w:lvl>
    <w:lvl w:ilvl="5" w:tplc="E12263FA">
      <w:start w:val="1"/>
      <w:numFmt w:val="lowerRoman"/>
      <w:lvlText w:val="%6."/>
      <w:lvlJc w:val="right"/>
      <w:pPr>
        <w:ind w:left="4320" w:hanging="180"/>
      </w:pPr>
    </w:lvl>
    <w:lvl w:ilvl="6" w:tplc="E132FFAE">
      <w:start w:val="1"/>
      <w:numFmt w:val="decimal"/>
      <w:lvlText w:val="%7."/>
      <w:lvlJc w:val="left"/>
      <w:pPr>
        <w:ind w:left="5040" w:hanging="360"/>
      </w:pPr>
    </w:lvl>
    <w:lvl w:ilvl="7" w:tplc="59DA64C2">
      <w:start w:val="1"/>
      <w:numFmt w:val="lowerLetter"/>
      <w:lvlText w:val="%8."/>
      <w:lvlJc w:val="left"/>
      <w:pPr>
        <w:ind w:left="5760" w:hanging="360"/>
      </w:pPr>
    </w:lvl>
    <w:lvl w:ilvl="8" w:tplc="E0AA899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94D88B1"/>
    <w:rsid w:val="00096CCE"/>
    <w:rsid w:val="001305C9"/>
    <w:rsid w:val="0018476E"/>
    <w:rsid w:val="001901E4"/>
    <w:rsid w:val="001B5699"/>
    <w:rsid w:val="00247D0C"/>
    <w:rsid w:val="00306784"/>
    <w:rsid w:val="003964F1"/>
    <w:rsid w:val="003C0447"/>
    <w:rsid w:val="003D0A30"/>
    <w:rsid w:val="006C1A85"/>
    <w:rsid w:val="009319FD"/>
    <w:rsid w:val="009713F6"/>
    <w:rsid w:val="009C6A73"/>
    <w:rsid w:val="00B52AB9"/>
    <w:rsid w:val="00B80561"/>
    <w:rsid w:val="00BE0979"/>
    <w:rsid w:val="00CF3ECF"/>
    <w:rsid w:val="05B6E2DB"/>
    <w:rsid w:val="094D88B1"/>
    <w:rsid w:val="1436810E"/>
    <w:rsid w:val="2358D74D"/>
    <w:rsid w:val="2556C90F"/>
    <w:rsid w:val="28090CF2"/>
    <w:rsid w:val="2979528C"/>
    <w:rsid w:val="3B0688E7"/>
    <w:rsid w:val="583E073D"/>
    <w:rsid w:val="5CC3A50D"/>
    <w:rsid w:val="5F49E7E1"/>
    <w:rsid w:val="74F9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EB95"/>
  <w15:docId w15:val="{4A4BCD6A-AB9D-4F4D-A498-88B40DCC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79"/>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BE097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0979"/>
    <w:pPr>
      <w:ind w:left="720"/>
      <w:contextualSpacing/>
    </w:pPr>
  </w:style>
  <w:style w:type="character" w:customStyle="1" w:styleId="HeaderChar">
    <w:name w:val="Header Char"/>
    <w:basedOn w:val="DefaultParagraphFont"/>
    <w:link w:val="Header"/>
    <w:uiPriority w:val="99"/>
    <w:rsid w:val="00BE0979"/>
  </w:style>
  <w:style w:type="paragraph" w:styleId="Header">
    <w:name w:val="header"/>
    <w:basedOn w:val="Normal"/>
    <w:link w:val="HeaderChar"/>
    <w:uiPriority w:val="99"/>
    <w:unhideWhenUsed/>
    <w:rsid w:val="00BE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79"/>
  </w:style>
  <w:style w:type="paragraph" w:styleId="Footer">
    <w:name w:val="footer"/>
    <w:basedOn w:val="Normal"/>
    <w:link w:val="FooterChar"/>
    <w:uiPriority w:val="99"/>
    <w:unhideWhenUsed/>
    <w:rsid w:val="00BE0979"/>
    <w:pPr>
      <w:tabs>
        <w:tab w:val="center" w:pos="4680"/>
        <w:tab w:val="right" w:pos="9360"/>
      </w:tabs>
      <w:spacing w:after="0" w:line="240" w:lineRule="auto"/>
    </w:pPr>
  </w:style>
  <w:style w:type="table" w:customStyle="1" w:styleId="GridTable5Dark-Accent11">
    <w:name w:val="Grid Table 5 Dark - Accent 11"/>
    <w:basedOn w:val="TableNormal"/>
    <w:uiPriority w:val="50"/>
    <w:rsid w:val="00BE09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1">
    <w:name w:val="Grid Table 5 Dark - Accent 31"/>
    <w:basedOn w:val="TableNormal"/>
    <w:uiPriority w:val="50"/>
    <w:rsid w:val="00BE09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ommentText">
    <w:name w:val="annotation text"/>
    <w:basedOn w:val="Normal"/>
    <w:link w:val="CommentTextChar"/>
    <w:uiPriority w:val="99"/>
    <w:semiHidden/>
    <w:unhideWhenUsed/>
    <w:rsid w:val="00BE0979"/>
    <w:pPr>
      <w:spacing w:line="240" w:lineRule="auto"/>
    </w:pPr>
    <w:rPr>
      <w:sz w:val="20"/>
      <w:szCs w:val="20"/>
    </w:rPr>
  </w:style>
  <w:style w:type="character" w:customStyle="1" w:styleId="CommentTextChar">
    <w:name w:val="Comment Text Char"/>
    <w:basedOn w:val="DefaultParagraphFont"/>
    <w:link w:val="CommentText"/>
    <w:uiPriority w:val="99"/>
    <w:semiHidden/>
    <w:rsid w:val="00BE0979"/>
    <w:rPr>
      <w:sz w:val="20"/>
      <w:szCs w:val="20"/>
    </w:rPr>
  </w:style>
  <w:style w:type="character" w:styleId="CommentReference">
    <w:name w:val="annotation reference"/>
    <w:basedOn w:val="DefaultParagraphFont"/>
    <w:uiPriority w:val="99"/>
    <w:semiHidden/>
    <w:unhideWhenUsed/>
    <w:rsid w:val="00BE0979"/>
    <w:rPr>
      <w:sz w:val="16"/>
      <w:szCs w:val="16"/>
    </w:rPr>
  </w:style>
  <w:style w:type="paragraph" w:styleId="BalloonText">
    <w:name w:val="Balloon Text"/>
    <w:basedOn w:val="Normal"/>
    <w:link w:val="BalloonTextChar"/>
    <w:uiPriority w:val="99"/>
    <w:semiHidden/>
    <w:unhideWhenUsed/>
    <w:rsid w:val="0013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yslexia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Jones</dc:creator>
  <cp:lastModifiedBy>Abigail White</cp:lastModifiedBy>
  <cp:revision>3</cp:revision>
  <dcterms:created xsi:type="dcterms:W3CDTF">2017-10-26T13:26:00Z</dcterms:created>
  <dcterms:modified xsi:type="dcterms:W3CDTF">2018-08-14T13:38:00Z</dcterms:modified>
</cp:coreProperties>
</file>